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القاسم بن محمد علي السدهي الأصفهاني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القاسم بن محمد علي السدهي الأصفهاني الواعظ
</w:t>
      </w:r>
    </w:p>
    <w:p>
      <w:pPr/>
      <w:r>
        <w:rPr/>
        <w:t xml:space="preserve">السيد أبو القاسم بن محمد علي السدهي الأصفهاني الواعظ عالم فاضل له: (1) كتاب بشارة الأبرار في أحوال شيعة الكرار في أربعين ألف بيت وله: (2) كتاب لمعات الأنوار فرغ منه سنة 1301.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2026-07-07T02:18:14+03:00</dcterms:created>
  <dcterms:modified xsi:type="dcterms:W3CDTF">2026-07-07T02:18:14+03:00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