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القاسم بن محمد تقي بن محمد قاسم
</w:t>
      </w:r>
    </w:p>
    <w:p>
      <w:pPr>
        <w:jc w:val="start"/>
        <w:bidi/>
      </w:pPr>
      <w:r>
        <w:rPr>
          <w:rFonts w:ascii="arial" w:hAnsi="arial" w:eastAsia="arial" w:cs="arial"/>
          <w:sz w:val="28"/>
          <w:szCs w:val="28"/>
          <w:b w:val="1"/>
          <w:bCs w:val="1"/>
          <w:rtl/>
        </w:rPr>
        <w:t xml:space="preserve">الميرزا أبو القاسم بن محمد تقي بن محمد قاسم
</w:t>
      </w:r>
    </w:p>
    <w:p>
      <w:pPr/>
      <w:r>
        <w:rPr/>
        <w:t xml:space="preserve">الميرزا أبو القاسم بن محمد تقي بن محمد قاسم ابن عبد علي بن الحسين بن عبد الحسين بن عبد الحسن بن القاسم بن علي بن محسن بن القاسم الأوردباي النجفي</w:t>
      </w:r>
    </w:p>
    <w:p/>
    <w:p>
      <w:pPr/>
      <w:r>
        <w:rPr/>
        <w:t xml:space="preserve">ولد في تبريز في جمادى الأولى سنة 1274 وتوفي في همذان في طريقه إلى زيارة الإمام الرضا عليه السلام خامس شعبان سنة 1333 ونقله ولده الميرزا محمد علي إلى النجف الأشرف ودفن في إحدى حجر الصحن الشريف.</w:t>
      </w:r>
    </w:p>
    <w:p/>
    <w:p>
      <w:pPr/>
      <w:r>
        <w:rPr/>
        <w:t xml:space="preserve">(والأوردبادي) نسبة إلى أوردوآباد بلدة من بلاد إيران يتخللها نهر كبير اسمه أرس. هاجر إلى العراق وتوطن النجف حتى توفي قبيل الحرب العامة كان فقيها تقيا ورعا خشنا في ذات الله أحد مراجع التقليد في آذربايجان وقفقاسيا رجع إليه بعض أهل تلك البلاد بعد وفاة المامقاتي والشرابياني واحد أئمة الجماعة في الصحن الشريف العلوي شهد باجتهاده الميرزا الشيرازي والشيخ زين العابدين المازندراني الحائري والفاضل ملا محمد المازندراني والشيخ محمد طه نجف وفي حدود سنة 1308 ذهب إلى تبريز واكب على التدريس ونشر أحكام الدين ثم عاد إلى النجف سنة 1315 مقيما للجماعة والتدريس وفي سنة 1333 توجه لزيارة الرضا عليه السلام فتوفي في همذان كما مر.</w:t>
      </w:r>
    </w:p>
    <w:p/>
    <w:p>
      <w:pPr/>
      <w:r>
        <w:rPr/>
        <w:t xml:space="preserve">(مشائخه)</w:t>
      </w:r>
    </w:p>
    <w:p/>
    <w:p>
      <w:pPr/>
      <w:r>
        <w:rPr/>
        <w:t xml:space="preserve">قرأ على الملا محمد الأيرواني والملا على النهاوندي والشيخ محمد حسين الكاظمي والميرزا حسين قلي الهمذاني المشهور في علم الأخلاق ويروي بالإجازة عن الشيخ محمد طه نجف.</w:t>
      </w:r>
    </w:p>
    <w:p/>
    <w:p>
      <w:pPr/>
      <w:r>
        <w:rPr/>
        <w:t xml:space="preserve">(مؤلفاته)</w:t>
      </w:r>
    </w:p>
    <w:p/>
    <w:p>
      <w:pPr/>
      <w:r>
        <w:rPr/>
        <w:t xml:space="preserve">له من المؤلفات: (1) القبسات في أصول الدين. (2) مناهج اليقين في الرد على النصارى. (3) الشهاب المبين في إعجاز القرآن فارسي. (4) رسالة مختصرة منه. (5) الشهب الثاقبة في الرد على القائلين بوحدة الوجود فارسي مطبوع. (6) رسالة في بعض معاني ذلك الكتاب طبعت معه. (7) رجوم الشياطين في الرد على مير كريم قاضي بادكويه في تفسير المطبوع وكلاهما بالتركية. (8) النجم الثاقب في نفائس المناقب. (9) السهام النافذة في الرد على البابية. (10) المسائل الشكوية. (11) نور الضياء في مسألة تحريف الكتاب. (12) كتاب في أوصول الدين فارسي. (13) مسائل الأصول في أصول الفقه جزاءان. (14) رسالة في التعادل والترجيح. (15) الطهارة في الفقه مطول. (16) الطهارة أيضا متوسط. (17) الطهارة أيضا مختصر. (18) الصلاة. (19) الزكاة. (20) الخمس والأنفال. (21) الصوم. (22) الاعتكاف. (23) الحج والمزار. (24) الحج أبسط منه. (25) الجهاد. (26) الأمر بالمعروف والنهي عن المنكر. (27) المتاجر. (28) الصيد والذبائح. (29) الأطعمة والأشربة. (30) المواريث. (31) القضاء. (32) القصاص. (33) الديات. (34) منهج السداد في فقه العبادات فارسي مطبوع. (35) مناسك الحج فارسي مطبوع. (36) تكملة السداد من الجهاد إلى الديات فارسي. (37) حاشية على رسائل الشيخ مرتضى. (38) رسالة في شروط المزارعة. (39) رسالة في عدة المتعة المنقضي أجلها أو الموهوبة مدتها. (40) رسالة في التصرف في الأراضي المملوكة بإذن مالكها ومسائل أخر. (41) رسالة في علم المطلقة الرجعية بالرجوع وعدمه. (42) شرح مبحث الإمامة من عقائد النسفي. (43) منظومة في المنطق. (44) حواش على تصريف الزنجاني. (45) حواشي المطول. (46) رسالة في الاحتكار. (47) رسالة في الأوزان والمقادير الشرعية. (48) رسالة في إقرار أحد الشريكين الثابتة يد كل منهما على نصف العين بأن ثلثها لفلان وكذبه الآخر. (49) مقدمة على منهج السداد فارسية. (50) رسالة في عقائد ملا نصر الدين الصحافي المعاصر بقفقاسا فارسية. (51) حواشي الجامع العباسي. (52) حواش على رسائل عملية.</w:t>
      </w:r>
    </w:p>
    <w:p>
      <w:pPr>
        <w:jc w:val="start"/>
        <w:bidi/>
      </w:pPr>
      <w:r>
        <w:rPr>
          <w:sz w:val="24"/>
          <w:szCs w:val="24"/>
          <w:b w:val="1"/>
          <w:bCs w:val="1"/>
          <w:rtl/>
        </w:rPr>
        <w:t xml:space="preserve">
أعيان الشيعة،(دار التعارف للمطبوعات - بيروت،1983،ط 1،ج 2،ص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2026-07-07T02:16:55+03:00</dcterms:created>
  <dcterms:modified xsi:type="dcterms:W3CDTF">2026-07-07T02:16:55+03:00</dcterms:modified>
</cp:coreProperties>
</file>

<file path=docProps/custom.xml><?xml version="1.0" encoding="utf-8"?>
<Properties xmlns="http://schemas.openxmlformats.org/officeDocument/2006/custom-properties" xmlns:vt="http://schemas.openxmlformats.org/officeDocument/2006/docPropsVTypes"/>
</file>