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أبو القاسم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أبو القاسم الكاشاني
</w:t>
      </w:r>
    </w:p>
    <w:p>
      <w:pPr/>
      <w:r>
        <w:rPr/>
        <w:t xml:space="preserve">الميرزا أبو القاسم الكاشاني توفي قبل سنة 1306.</w:t>
      </w:r>
    </w:p>
    <w:p/>
    <w:p>
      <w:pPr/>
      <w:r>
        <w:rPr/>
        <w:t xml:space="preserve">قال صنيع الدولة في المآثر والآثار: العالم الرباني والفقيه بلا ثاني كان له الرياسة والوجاهة والاجتهاد والفقاهة توائم وكانت له مزايا كثيرة تفرد بها رضوان الله عليه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2026-07-07T01:14:29+03:00</dcterms:created>
  <dcterms:modified xsi:type="dcterms:W3CDTF">2026-07-07T01:14:29+03:00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