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القاسم الحسيني المرعشي الخليفة سلطاني
</w:t>
      </w:r>
    </w:p>
    <w:p>
      <w:pPr>
        <w:jc w:val="start"/>
        <w:bidi/>
      </w:pPr>
      <w:r>
        <w:rPr>
          <w:rFonts w:ascii="arial" w:hAnsi="arial" w:eastAsia="arial" w:cs="arial"/>
          <w:sz w:val="28"/>
          <w:szCs w:val="28"/>
          <w:b w:val="1"/>
          <w:bCs w:val="1"/>
          <w:rtl/>
        </w:rPr>
        <w:t xml:space="preserve">الميرزا أبو القاسم الحسيني المرعشي الخليفة سلطاني
</w:t>
      </w:r>
    </w:p>
    <w:p>
      <w:pPr/>
      <w:r>
        <w:rPr/>
        <w:t xml:space="preserve">الميرزا أبو القاسم الحسيني المرعشي الخليفة سلطاني كان عالما جليلا محدثا فقيها نسابه تولى تولية روضة الإمام علي بن موسى الرضا عليهما السلام بخراسان مدة من قبل السلطان الشاه طهماسب الأول بالشراكة مع المير كمال الدين محمد الاسترابادي وكان المير أبو القاسم من أسرة سلطان العلماء المشهور صاحب الحواشي على شرح اللمعة والمعاني ومن أقربائه. له تأليف منها كتاب في تراجم العلماء والفضلاء من أسرته.</w:t>
      </w:r>
    </w:p>
    <w:p>
      <w:pPr>
        <w:jc w:val="start"/>
        <w:bidi/>
      </w:pPr>
      <w:r>
        <w:rPr>
          <w:sz w:val="24"/>
          <w:szCs w:val="24"/>
          <w:b w:val="1"/>
          <w:bCs w:val="1"/>
          <w:rtl/>
        </w:rPr>
        <w:t xml:space="preserve">
أعيان الشيعة،(دار التعارف للمطبوعات - بيروت،1983،ط 1،ج 2،ص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2026-07-07T00:14:18+03:00</dcterms:created>
  <dcterms:modified xsi:type="dcterms:W3CDTF">2026-07-07T00:14:18+03:00</dcterms:modified>
</cp:coreProperties>
</file>

<file path=docProps/custom.xml><?xml version="1.0" encoding="utf-8"?>
<Properties xmlns="http://schemas.openxmlformats.org/officeDocument/2006/custom-properties" xmlns:vt="http://schemas.openxmlformats.org/officeDocument/2006/docPropsVTypes"/>
</file>