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المولوي السيد أبو القاسم بن الحسين
</w:t>
      </w:r>
    </w:p>
    <w:p>
      <w:pPr>
        <w:jc w:val="start"/>
        <w:bidi/>
      </w:pPr>
      <w:r>
        <w:rPr>
          <w:rFonts w:ascii="arial" w:hAnsi="arial" w:eastAsia="arial" w:cs="arial"/>
          <w:sz w:val="28"/>
          <w:szCs w:val="28"/>
          <w:b w:val="1"/>
          <w:bCs w:val="1"/>
          <w:rtl/>
        </w:rPr>
        <w:t xml:space="preserve">المولوي السيد أبو القاسم بن الحسين
</w:t>
      </w:r>
    </w:p>
    <w:p>
      <w:pPr/>
      <w:r>
        <w:rPr/>
        <w:t xml:space="preserve">المولوي السيد أبو القاسم بن الحسين ابن النقي الرضوي النقوي اليزدي القمي الحائري الهندي الكشميري اللاهوري</w:t>
      </w:r>
    </w:p>
    <w:p/>
    <w:p>
      <w:pPr/>
      <w:r>
        <w:rPr/>
        <w:t xml:space="preserve">ولد بكشمير وتوفي في لاهور 14 المحرم سنة 1324. كان عالما فاضلا فقيها مفسرا من مشاهير علماء الهند له عدة مؤلفات كلها فارسية أو بلسان أوردو سوى كتاب برهان القمر:</w:t>
      </w:r>
    </w:p>
    <w:p/>
    <w:p>
      <w:pPr/>
      <w:r>
        <w:rPr/>
        <w:t xml:space="preserve">(1) تكليف المكلفين فارسي مطبوع في مجلدين أحدهما في الأصول والآخر في الفروع. (2) برهان شق القمر ورد النير الأكبر ألفه للنواب ناصر علي خان سنة 1296 وطبع سنة 1301 وليس له كتاب عربي سواه. (3) لوامع التنزيل وسواطع التأويل في التفسير فارسي كبير وجمع ولده السيد علي المتمم لتفسير والده في جزءين تقريظات المشاهير على لوامع التنزيل. (4) البشرى الحسنى في شرح رسالة السيد علي شهاب الدين الهمداني فارسي مطبوع. (5) تخريج الآيات والأحاديث في إثبات إمامة الاثني عشر فارسي. (6) الإصابة في تحقيق حال بعض الصحابة. (7) تذكرة الملأ الأعلى في الكلام فارسي. (8) زبدة العقائد وعمدة المقاصد في بعض المسائل الكلامية. (9) الأجوبة الزاهرة. (10) إزالة الغين عن بصارة العين بإثبات شهادة الحسين عليه السلام فارسي مطبوع. (11) برهان البيان في الخلافة والإمامة وتفسير آية الاستخلاف بلغة أوردو مطبوع. (12) برهان المتعة. (13) الإيقان في الجواب عن مسألة الاجتهاد والكتمان. (14) تجريد المعبود في جواب شبه النصارى واليهود. (15) رسالة لا تدركه الأبصار في نفي رؤيته تعالى وتقدس. (16) معارف الملة في شرح افتراق الأمة وتعيين الناجي منهم. (17) الإبانة عن سبب مصاهرة بعض الصحابة فارسي. (18) إبطال التناسخ أو إبطال أو بطلان النسخ والمسخ مطبوع بلاهور.</w:t>
      </w:r>
    </w:p>
    <w:p>
      <w:pPr>
        <w:jc w:val="start"/>
        <w:bidi/>
      </w:pPr>
      <w:r>
        <w:rPr>
          <w:sz w:val="24"/>
          <w:szCs w:val="24"/>
          <w:b w:val="1"/>
          <w:bCs w:val="1"/>
          <w:rtl/>
        </w:rPr>
        <w:t xml:space="preserve">
أعيان الشيعة،(دار التعارف للمطبوعات - بيروت،1983،ط 1،ج 2،ص 404)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2026-07-07T00:13:13+03:00</dcterms:created>
  <dcterms:modified xsi:type="dcterms:W3CDTF">2026-07-07T00:13:13+03:00</dcterms:modified>
</cp:coreProperties>
</file>

<file path=docProps/custom.xml><?xml version="1.0" encoding="utf-8"?>
<Properties xmlns="http://schemas.openxmlformats.org/officeDocument/2006/custom-properties" xmlns:vt="http://schemas.openxmlformats.org/officeDocument/2006/docPropsVTypes"/>
</file>