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بن الحسين بن التقي الرضوي القمي اللاهوري
</w:t>
      </w:r>
    </w:p>
    <w:p>
      <w:pPr>
        <w:jc w:val="start"/>
        <w:bidi/>
      </w:pPr>
      <w:r>
        <w:rPr>
          <w:rFonts w:ascii="arial" w:hAnsi="arial" w:eastAsia="arial" w:cs="arial"/>
          <w:sz w:val="28"/>
          <w:szCs w:val="28"/>
          <w:b w:val="1"/>
          <w:bCs w:val="1"/>
          <w:rtl/>
        </w:rPr>
        <w:t xml:space="preserve">السيد أبو القاسم بن الحسين بن التقي الرضوي القمي اللاهوري
</w:t>
      </w:r>
    </w:p>
    <w:p>
      <w:pPr/>
      <w:r>
        <w:rPr/>
        <w:t xml:space="preserve">السيد أبو القاسم بن الحسين بن التقي الرضوي القمي اللاهوري توفي حدود سنة 1315.</w:t>
      </w:r>
    </w:p>
    <w:p/>
    <w:p>
      <w:pPr/>
      <w:r>
        <w:rPr/>
        <w:t xml:space="preserve">كان عالما جليلا مفسرا متبحرا له عدة مصنفات. (1) كتاب برهان شق القمر ورد النير الأكبر كتبه للنواب ناصر علي خان سنة 1296 وطبع سنة 1301. (2) لوامع التنزيل وسواطع التأويل في التفسير فارسي كبير وجمع ولده السيد علي المتمم لتفسير والده في جزءين تقريظات الكتاب وسماها تقريظات المشاهير على لوامع التنزيل. (3) كتاب البشرى بالحسنى في شرح رسالة مودة القربى تأليف السيد علي بن شهاب الدين الهمداني. (4) تخريج الآيات والأحاديث في إثبات في إثبات إمامة الاثني عشر فارسي. (5) كتاب الإصابة في تحقيق حال بعض الصحابة. (6) تذكرة الملأ الأعلى في الكلام فارسي. (7) زبدة العقائد وعمدة المقاصد في بعض المسائل الكلامية. (8) الأجوبة الزاهرة. (9) إزالة الغين عن بصارة العين بإثبات شهادة الحسين عليه السلام. (10) الإيقان في الجواب عن مسألة الاجتهاد والكتمان.</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2026-07-07T00:15:05+03:00</dcterms:created>
  <dcterms:modified xsi:type="dcterms:W3CDTF">2026-07-07T00:15:05+03:00</dcterms:modified>
</cp:coreProperties>
</file>

<file path=docProps/custom.xml><?xml version="1.0" encoding="utf-8"?>
<Properties xmlns="http://schemas.openxmlformats.org/officeDocument/2006/custom-properties" xmlns:vt="http://schemas.openxmlformats.org/officeDocument/2006/docPropsVTypes"/>
</file>