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الإمام أبو القاسم التبريزي الأسكوئي
</w:t>
      </w:r>
    </w:p>
    <w:p>
      <w:pPr>
        <w:jc w:val="start"/>
        <w:bidi/>
      </w:pPr>
      <w:r>
        <w:rPr>
          <w:rFonts w:ascii="arial" w:hAnsi="arial" w:eastAsia="arial" w:cs="arial"/>
          <w:sz w:val="28"/>
          <w:szCs w:val="28"/>
          <w:b w:val="1"/>
          <w:bCs w:val="1"/>
          <w:rtl/>
        </w:rPr>
        <w:t xml:space="preserve">السيد الإمام أبو القاسم التبريزي الأسكوئي
</w:t>
      </w:r>
    </w:p>
    <w:p>
      <w:pPr/>
      <w:r>
        <w:rPr/>
        <w:t xml:space="preserve">السيد الإمام أبو القاسم التبريزي الأسكوئي في الرياض: كان من سادات أكابر العلماء في أوائل ظهور الدولة الصفوية وقبلها وكان يسكن اسكويه قرية من قرى تبريز وكان معظما عند السلاطين ومن أسباطه السيد الأمير صدر الدين محمد والأمير قوام الدين أحمد والأمير قمر الدين محمد والأمير أبو المحامد الإخوة الأربعة الذين كانوا معظمين في الغاية عن الشاه طهماسب الصفوي إلى أن انقلبت حالهم لقلة تدبرهم في أمور الدنيا وكان الشاه المذكور يذهب من تبريز إلى بيوتهم في قرية اسكويه لرؤيتهم ومراعاتهم كذا في المجلد الأول من تاريخ عالم آرا ’’اه’’.</w:t>
      </w:r>
    </w:p>
    <w:p>
      <w:pPr>
        <w:jc w:val="start"/>
        <w:bidi/>
      </w:pPr>
      <w:r>
        <w:rPr>
          <w:sz w:val="24"/>
          <w:szCs w:val="24"/>
          <w:b w:val="1"/>
          <w:bCs w:val="1"/>
          <w:rtl/>
        </w:rPr>
        <w:t xml:space="preserve">
أعيان الشيعة،(دار التعارف للمطبوعات - بيروت،1983،ط 1،ج 2،ص 403)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2026-07-07T00:10:47+03:00</dcterms:created>
  <dcterms:modified xsi:type="dcterms:W3CDTF">2026-07-07T00:10:47+03:00</dcterms:modified>
</cp:coreProperties>
</file>

<file path=docProps/custom.xml><?xml version="1.0" encoding="utf-8"?>
<Properties xmlns="http://schemas.openxmlformats.org/officeDocument/2006/custom-properties" xmlns:vt="http://schemas.openxmlformats.org/officeDocument/2006/docPropsVTypes"/>
</file>