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 أو الفتح الحسيني المرعشي الطسوجي الأذربايجاني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 أو الفتح الحسيني المرعشي الطسوجي الأذربايجاني
</w:t>
      </w:r>
    </w:p>
    <w:p>
      <w:pPr/>
      <w:r>
        <w:rPr/>
        <w:t xml:space="preserve">المير أو الفتح الحسيني المرعشي الطسوجي الأذربايجاني توفي سنة 1150.</w:t>
      </w:r>
    </w:p>
    <w:p/>
    <w:p>
      <w:pPr/>
      <w:r>
        <w:rPr/>
        <w:t xml:space="preserve">كان من حسنات الزمان فقيها نبيها أصوليا مرجعا في الشرعيات بتلك الديار له تآليف في الإنشاءات لطيف في بابه.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2026-07-06T20:49:35+03:00</dcterms:created>
  <dcterms:modified xsi:type="dcterms:W3CDTF">2026-07-06T20:49:35+03:00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