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الغمر
</w:t>
      </w:r>
    </w:p>
    <w:p>
      <w:pPr>
        <w:jc w:val="start"/>
        <w:bidi/>
      </w:pPr>
      <w:r>
        <w:rPr>
          <w:rFonts w:ascii="arial" w:hAnsi="arial" w:eastAsia="arial" w:cs="arial"/>
          <w:sz w:val="28"/>
          <w:szCs w:val="28"/>
          <w:b w:val="1"/>
          <w:bCs w:val="1"/>
          <w:rtl/>
        </w:rPr>
        <w:t xml:space="preserve">أبو الغمر
</w:t>
      </w:r>
    </w:p>
    <w:p>
      <w:pPr/>
      <w:r>
        <w:rPr/>
        <w:t xml:space="preserve">أبو الغمر روى الكشي كما يأتي في جعفر بن واقد أن أبا جعفر عليه السلام (يعني الثاني) قال لعلي بن مهزيار هذا أبو الغمر وجعفر بن واقد وهاشم استأكلوا بنا الناس وصاروا دعاة يدعون الناس إلى ما دعا إليه أبو الخطاب لعنه الله ولعنهم معه ولعن من قبل ذلم منهم يا علي لا تتحرجن من لعنهم لعنهم الله فإن الله قد لعنهم ثم قال: قال رسول الله صلى الله عليه وسلم من تأخر أن يلعن من لعنة الله فعليه لعنة الله.</w:t>
      </w:r>
    </w:p>
    <w:p>
      <w:pPr>
        <w:jc w:val="start"/>
        <w:bidi/>
      </w:pPr>
      <w:r>
        <w:rPr>
          <w:sz w:val="24"/>
          <w:szCs w:val="24"/>
          <w:b w:val="1"/>
          <w:bCs w:val="1"/>
          <w:rtl/>
        </w:rPr>
        <w:t xml:space="preserve">
أعيان الشيعة،(دار التعارف للمطبوعات - بيروت،1983،ط 1،ج 2،ص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2026-07-06T19:49:57+03:00</dcterms:created>
  <dcterms:modified xsi:type="dcterms:W3CDTF">2026-07-06T19:49:57+03:00</dcterms:modified>
</cp:coreProperties>
</file>

<file path=docProps/custom.xml><?xml version="1.0" encoding="utf-8"?>
<Properties xmlns="http://schemas.openxmlformats.org/officeDocument/2006/custom-properties" xmlns:vt="http://schemas.openxmlformats.org/officeDocument/2006/docPropsVTypes"/>
</file>