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غرازة بكسر المعجمة وفتح المهملة وبعد الألف زاي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غرازة بكسر المعجمة وفتح المهملة وبعد الألف زاي
</w:t>
      </w:r>
    </w:p>
    <w:p>
      <w:pPr/>
      <w:r>
        <w:rPr/>
        <w:t xml:space="preserve">أبو غرازة بكسر المعجمة وفتح المهملة وبعد الألف زاي اسمه محمد بن عبد الرحمن بن أبي بكر التيمي المكي.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غرارة القرشي المليكي
</w:t>
      </w:r>
    </w:p>
    <w:p>
      <w:pPr/>
      <w:r>
        <w:rPr/>
        <w:t xml:space="preserve">أبو غرارة القرشي المليكي: </w:t>
      </w:r>
    </w:p>
    <w:p/>
    <w:p>
      <w:pPr/>
      <w:r>
        <w:rPr/>
        <w:t xml:space="preserve">هو محمد بن عبد الرحمن بن أبي بكر،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2026-07-06T20:01:55+03:00</dcterms:created>
  <dcterms:modified xsi:type="dcterms:W3CDTF">2026-07-06T20:01:55+03:00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