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بن مهدي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بن مهدي
</w:t>
      </w:r>
    </w:p>
    <w:p>
      <w:pPr/>
      <w:r>
        <w:rPr/>
        <w:t xml:space="preserve">أبو عمرو بن مهدي يأتي بعنوان أبو عمر بن مهدي.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2026-07-06T18:29:56+03:00</dcterms:created>
  <dcterms:modified xsi:type="dcterms:W3CDTF">2026-07-06T18:29:56+03:00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