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الجواني
</w:t>
      </w:r>
    </w:p>
    <w:p>
      <w:pPr>
        <w:jc w:val="start"/>
        <w:bidi/>
      </w:pPr>
      <w:r>
        <w:rPr>
          <w:rFonts w:ascii="arial" w:hAnsi="arial" w:eastAsia="arial" w:cs="arial"/>
          <w:sz w:val="28"/>
          <w:szCs w:val="28"/>
          <w:b w:val="1"/>
          <w:bCs w:val="1"/>
          <w:rtl/>
        </w:rPr>
        <w:t xml:space="preserve">أبو علي الجواني
</w:t>
      </w:r>
    </w:p>
    <w:p>
      <w:pPr/>
      <w:r>
        <w:rPr/>
        <w:t xml:space="preserve">أبو علي الجواني في المعالم: له كتاب ’’اه’’ وفي نسخة الحراني يوشك أن يكون صحف أحدهما بالآخر وروى الكليني في باب الصمت وحفظ اللسان من أصول الكافي عن ابن محبوب عن أبي علي الجواني عن أبي عبد الله عليه السلام ويحتمل أن يكون أحد من يلقب بالجواني ممن ذكر في حرف الجيم ويحتمل كونه الحراني الآتي صحف أحدهما بالآخر.</w:t>
      </w:r>
    </w:p>
    <w:p>
      <w:pPr>
        <w:jc w:val="start"/>
        <w:bidi/>
      </w:pPr>
      <w:r>
        <w:rPr>
          <w:sz w:val="24"/>
          <w:szCs w:val="24"/>
          <w:b w:val="1"/>
          <w:bCs w:val="1"/>
          <w:rtl/>
        </w:rPr>
        <w:t xml:space="preserve">
أعيان الشيعة،(دار التعارف للمطبوعات - بيروت،1983،ط 1،ج 2،ص 385)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2026-07-06T14:55:28+03:00</dcterms:created>
  <dcterms:modified xsi:type="dcterms:W3CDTF">2026-07-06T14:55:28+03:00</dcterms:modified>
</cp:coreProperties>
</file>

<file path=docProps/custom.xml><?xml version="1.0" encoding="utf-8"?>
<Properties xmlns="http://schemas.openxmlformats.org/officeDocument/2006/custom-properties" xmlns:vt="http://schemas.openxmlformats.org/officeDocument/2006/docPropsVTypes"/>
</file>