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العطارد الخياط
</w:t>
      </w:r>
    </w:p>
    <w:p>
      <w:pPr>
        <w:jc w:val="start"/>
        <w:bidi/>
      </w:pPr>
      <w:r>
        <w:rPr>
          <w:rFonts w:ascii="arial" w:hAnsi="arial" w:eastAsia="arial" w:cs="arial"/>
          <w:sz w:val="28"/>
          <w:szCs w:val="28"/>
          <w:b w:val="1"/>
          <w:bCs w:val="1"/>
          <w:rtl/>
        </w:rPr>
        <w:t xml:space="preserve">أبو العطارد الخياط
</w:t>
      </w:r>
    </w:p>
    <w:p>
      <w:pPr/>
      <w:r>
        <w:rPr/>
        <w:t xml:space="preserve">أبو العطارد الخياط من أصحاب الصادق عليه السلام روى الشيخ في التهذيب في باب بيع المضمون وباب زكاة أموال الطفل وروى الكليني في الكافي والشيخ في الاستبصار في باب الزكاة في مال اليتيم والكليني في الكافي في باب شراء الطعام وبيعه والصدوق في الفقيه في باب البيوع كلهم عن إسحاق بن عمار عنه عن أبي عبد الله عليه السلام ويأتي حماد بن أبي العطارد ولعله ابنه.</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2026-07-06T12:35:53+03:00</dcterms:created>
  <dcterms:modified xsi:type="dcterms:W3CDTF">2026-07-06T12:35:53+03:00</dcterms:modified>
</cp:coreProperties>
</file>

<file path=docProps/custom.xml><?xml version="1.0" encoding="utf-8"?>
<Properties xmlns="http://schemas.openxmlformats.org/officeDocument/2006/custom-properties" xmlns:vt="http://schemas.openxmlformats.org/officeDocument/2006/docPropsVTypes"/>
</file>