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عصمة الخراساني قاضي مرو
</w:t>
      </w:r>
    </w:p>
    <w:p>
      <w:pPr>
        <w:jc w:val="start"/>
        <w:bidi/>
      </w:pPr>
      <w:r>
        <w:rPr>
          <w:rFonts w:ascii="arial" w:hAnsi="arial" w:eastAsia="arial" w:cs="arial"/>
          <w:sz w:val="28"/>
          <w:szCs w:val="28"/>
          <w:b w:val="1"/>
          <w:bCs w:val="1"/>
          <w:rtl/>
        </w:rPr>
        <w:t xml:space="preserve">أبو عصمة الخراساني قاضي مرو
</w:t>
      </w:r>
    </w:p>
    <w:p>
      <w:pPr/>
      <w:r>
        <w:rPr/>
        <w:t xml:space="preserve">أبو عصمة الخراساني قاضي مرو ويقال أبو عصمة المروزي</w:t>
      </w:r>
    </w:p>
    <w:p/>
    <w:p>
      <w:pPr/>
      <w:r>
        <w:rPr/>
        <w:t xml:space="preserve">اسمه نوح بن أبي مريم واسم أبي مريم مافنة وقيل يزيد بن جعونة ويعرف بنوح الجامع.</w:t>
      </w:r>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عصمة الجامع
</w:t>
      </w:r>
    </w:p>
    <w:p>
      <w:pPr/>
      <w:r>
        <w:rPr/>
        <w:t xml:space="preserve">أبو عصمة الجامع نوح الجامع بن أبي مريم، هو أبو عصمة المروزي قاضي مرو، كان أحد الأعلام ولقب نوح الجامع لمعنى، وهو أنه أخذ الفقه عن أبي حنيفة وابن أبي ليلى، والحديث عن حجاج بن أرطأة، والتفسير عن ابن الكلبي ومقاتل والمغازي عن ابن إسحاق، وروى عن الزهري وعمرو بن دينار وابن المنكدر، قال ابن حبان: جمع كل شيء إلا الصدق، وكان مرجئا، وذكر الحاكم أنه وضع حديث ’’فضائل سور القرآن’’، وكان شديدا على الجهمية، وقال البخاري: ذاهب الحديث جدا، وتوفي سنة ثلاث وسبعين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عصمة المروزى
</w:t>
      </w:r>
    </w:p>
    <w:p>
      <w:pPr/>
      <w:r>
        <w:rPr/>
        <w:t xml:space="preserve">أبو عصمة المروزى [ت] .</w:t>
      </w:r>
    </w:p>
    <w:p/>
    <w:p>
      <w:pPr/>
      <w:r>
        <w:rPr/>
        <w:t xml:space="preserve">هو نوح الجامع.</w:t>
      </w:r>
    </w:p>
    <w:p/>
    <w:p>
      <w:pPr/>
      <w:r>
        <w:rPr/>
        <w:t xml:space="preserve">قد ذكر بالاختلاق، وترك حديثه</w:t>
      </w:r>
    </w:p>
    <w:p>
      <w:pPr>
        <w:jc w:val="start"/>
        <w:bidi/>
      </w:pPr>
      <w:r>
        <w:rPr>
          <w:sz w:val="24"/>
          <w:szCs w:val="24"/>
          <w:b w:val="1"/>
          <w:bCs w:val="1"/>
          <w:rtl/>
        </w:rPr>
        <w:t xml:space="preserve">
ميزان الاعتدال في نقد الرجال،(دار المعرفة للطباعة والنشر، بيروت - لبنان،1963،ط 1،ج 4،ص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عصمة. هو نوح بن أبي مريم
</w:t>
      </w:r>
    </w:p>
    <w:p>
      <w:pPr/>
      <w:r>
        <w:rPr/>
        <w:t xml:space="preserve">أبو عصمة. هو نوح بن أبي مريم: متروك. -ت-</w:t>
      </w:r>
    </w:p>
    <w:p>
      <w:pPr>
        <w:jc w:val="start"/>
        <w:bidi/>
      </w:pPr>
      <w:r>
        <w:rPr>
          <w:sz w:val="24"/>
          <w:szCs w:val="24"/>
          <w:b w:val="1"/>
          <w:bCs w:val="1"/>
          <w:rtl/>
        </w:rPr>
        <w:t xml:space="preserve">
ديوان الضعفاء،(مكتبة النهضة الحديثة - مكة،1967،ط 2،ج 1،ص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عصمة نوح
</w:t>
      </w:r>
    </w:p>
    <w:p>
      <w:pPr/>
      <w:r>
        <w:rPr/>
        <w:t xml:space="preserve">أبو عصمة نوح </w:t>
      </w:r>
    </w:p>
    <w:p/>
    <w:p>
      <w:pPr/>
      <w:r>
        <w:rPr/>
        <w:t xml:space="preserve">الجامع 5894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2026-07-06T12:38:55+03:00</dcterms:created>
  <dcterms:modified xsi:type="dcterms:W3CDTF">2026-07-06T12:38:55+03:00</dcterms:modified>
</cp:coreProperties>
</file>

<file path=docProps/custom.xml><?xml version="1.0" encoding="utf-8"?>
<Properties xmlns="http://schemas.openxmlformats.org/officeDocument/2006/custom-properties" xmlns:vt="http://schemas.openxmlformats.org/officeDocument/2006/docPropsVTypes"/>
</file>