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طالب بن كثير
</w:t>
      </w:r>
    </w:p>
    <w:p>
      <w:pPr>
        <w:jc w:val="start"/>
        <w:bidi/>
      </w:pPr>
      <w:r>
        <w:rPr>
          <w:rFonts w:ascii="arial" w:hAnsi="arial" w:eastAsia="arial" w:cs="arial"/>
          <w:sz w:val="28"/>
          <w:szCs w:val="28"/>
          <w:b w:val="1"/>
          <w:bCs w:val="1"/>
          <w:rtl/>
        </w:rPr>
        <w:t xml:space="preserve">أبو طالب بن كثير
</w:t>
      </w:r>
    </w:p>
    <w:p>
      <w:pPr/>
      <w:r>
        <w:rPr/>
        <w:t xml:space="preserve">أبو طالب بن كثير قال القاضي أبو علي المحسن بن علي التنوخي في كتابه المستجاد من فعلات الأجواد: صح أن أبا طالب بن كثير كان شيعيا فقال له رجل بحق علي بن أبي طالب إلا ما وهبت لي نخيلك بموضع كذا قال قد فعلت وحقه لأعطينك ما يليها وكان ذلك أضعاف ما طلب الرجل ’’اه’’.</w:t>
      </w:r>
    </w:p>
    <w:p>
      <w:pPr>
        <w:jc w:val="start"/>
        <w:bidi/>
      </w:pPr>
      <w:r>
        <w:rPr>
          <w:sz w:val="24"/>
          <w:szCs w:val="24"/>
          <w:b w:val="1"/>
          <w:bCs w:val="1"/>
          <w:rtl/>
        </w:rPr>
        <w:t xml:space="preserve">
أعيان الشيعة،(دار التعارف للمطبوعات - بيروت،1983،ط 1،ج 2،ص 368)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2026-07-05T22:30:06+03:00</dcterms:created>
  <dcterms:modified xsi:type="dcterms:W3CDTF">2026-07-05T22:30:06+03:00</dcterms:modified>
</cp:coreProperties>
</file>

<file path=docProps/custom.xml><?xml version="1.0" encoding="utf-8"?>
<Properties xmlns="http://schemas.openxmlformats.org/officeDocument/2006/custom-properties" xmlns:vt="http://schemas.openxmlformats.org/officeDocument/2006/docPropsVTypes"/>
</file>