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الجراعي
</w:t>
      </w:r>
    </w:p>
    <w:p>
      <w:pPr/>
      <w:r>
        <w:rPr/>
        <w:t xml:space="preserve">الجراعي  أبو بكر بن زيد بن أبي بكر الحسني الجراعي الدمشقي، من ذرية الشيخ أحمد البدوي: فقيه حنبلي، ولد في جراع (من أعمال نابلس) وقدم دمشق سنة 842هـ ، ثم القاهرة سنة 861هـ. وجاور بمكة سنة 875هـ ، وتوفى في دمشق. له (حلية الطراز في الألغاز - خ) فقه، و (غاية المطلب في معرفة المذهب) و (الترشيح في مسائل الترجيح) و (نفائس الدرر في موافقات عمر - خ) و (مختصر أحكام النساء - لأبن الجوزي) (وتحفة الراكع والساجد في أحكام المساجد) جعله تاريخا لمكة والمدينة والمسجد الأقصى ثم ذكر أحكام سائر المساجد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2026-07-06T04:31:56+03:00</dcterms:created>
  <dcterms:modified xsi:type="dcterms:W3CDTF">2026-07-06T04:31:56+03:00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