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المراغي
</w:t>
      </w:r>
    </w:p>
    <w:p>
      <w:pPr>
        <w:jc w:val="start"/>
        <w:bidi/>
      </w:pPr>
      <w:r>
        <w:rPr>
          <w:rFonts w:ascii="arial" w:hAnsi="arial" w:eastAsia="arial" w:cs="arial"/>
          <w:sz w:val="28"/>
          <w:szCs w:val="28"/>
          <w:b w:val="1"/>
          <w:bCs w:val="1"/>
          <w:rtl/>
        </w:rPr>
        <w:t xml:space="preserve">المراغي
</w:t>
      </w:r>
    </w:p>
    <w:p>
      <w:pPr/>
      <w:r>
        <w:rPr/>
        <w:t xml:space="preserve">المراغي  أبو بكر بن الحسين بن عمر، القرشي العبشمي الأموي العثماني، زين الدين، وكنيته أبو محمد ويقال اسمه (عبدالله) والمشهور (أبو بكر) المصري الشافعي المراغي: مؤرخ ولد بالقاهرة وقرأ واشتهر، وتحول إلى المدينة فاستوطنها نحو 50 سنة، وولي قضاءها وخطابتها وإمامتها سنة 809 وصرف بعد سنة ونصف، وأقام بمكة سنتين، ومات بالمدينة. له (تحقيق النصرة بتلخيص معالم دار الهجرة - ط) في تاريخ المدينة، أنجزه سنة 766 و (روائح الزهر) اختصر به الزهر الباسم، في السيرة النبوية، لمغلطاي، و (الوافي) أكمل به شرح شيخه الأسنوي للمنهاج. وغير ذلك. </w:t>
      </w:r>
    </w:p>
    <w:p>
      <w:pPr>
        <w:jc w:val="start"/>
        <w:bidi/>
      </w:pPr>
      <w:r>
        <w:rPr>
          <w:sz w:val="24"/>
          <w:szCs w:val="24"/>
          <w:b w:val="1"/>
          <w:bCs w:val="1"/>
          <w:rtl/>
        </w:rPr>
        <w:t xml:space="preserve">
الأعلام،(دار العلم للملايين - بيروت،2002،ط 15،ج 2،ص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2026-07-06T04:31:56+03:00</dcterms:created>
  <dcterms:modified xsi:type="dcterms:W3CDTF">2026-07-06T04:31:56+03:00</dcterms:modified>
</cp:coreProperties>
</file>

<file path=docProps/custom.xml><?xml version="1.0" encoding="utf-8"?>
<Properties xmlns="http://schemas.openxmlformats.org/officeDocument/2006/custom-properties" xmlns:vt="http://schemas.openxmlformats.org/officeDocument/2006/docPropsVTypes"/>
</file>