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سهل بن نوبخت أو أبو سهل النوبختي
</w:t>
      </w:r>
    </w:p>
    <w:p>
      <w:pPr>
        <w:jc w:val="start"/>
        <w:bidi/>
      </w:pPr>
      <w:r>
        <w:rPr>
          <w:rFonts w:ascii="arial" w:hAnsi="arial" w:eastAsia="arial" w:cs="arial"/>
          <w:sz w:val="28"/>
          <w:szCs w:val="28"/>
          <w:b w:val="1"/>
          <w:bCs w:val="1"/>
          <w:rtl/>
        </w:rPr>
        <w:t xml:space="preserve">أبو سهل بن نوبخت أو أبو سهل النوبختي
</w:t>
      </w:r>
    </w:p>
    <w:p>
      <w:pPr/>
      <w:r>
        <w:rPr/>
        <w:t xml:space="preserve">أبو سهل بن نوبخت أو أبو سهل النوبختي يطلق على ابن نوبخت لصلبه الذي كان في عصر المنصور واسمه طيمارث أو أطول من ذلك كما ذكرناه في آل نوبخت وسماه المنصور أبو سهل فاسمه كنيته ويطلق الفضل ابن نوبخت صاحب كتاب النهمطان وغيره أطلقه عليه ابن النديم في الفهرست ويطلق على إسماعيل بن علي بن إسحاق بن أبي سهل بن نوبخت أما أبو سهل بن نوبخت الشاعر فلم أعرف اسمه ولعله الأخير.</w:t>
      </w:r>
    </w:p>
    <w:p>
      <w:pPr>
        <w:jc w:val="start"/>
        <w:bidi/>
      </w:pPr>
      <w:r>
        <w:rPr>
          <w:sz w:val="24"/>
          <w:szCs w:val="24"/>
          <w:b w:val="1"/>
          <w:bCs w:val="1"/>
          <w:rtl/>
        </w:rPr>
        <w:t xml:space="preserve">
أعيان الشيعة،(دار التعارف للمطبوعات - بيروت،1983،ط 1،ج 2،ص 360)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2026-07-05T17:26:28+03:00</dcterms:created>
  <dcterms:modified xsi:type="dcterms:W3CDTF">2026-07-05T17:26:28+03:00</dcterms:modified>
</cp:coreProperties>
</file>

<file path=docProps/custom.xml><?xml version="1.0" encoding="utf-8"?>
<Properties xmlns="http://schemas.openxmlformats.org/officeDocument/2006/custom-properties" xmlns:vt="http://schemas.openxmlformats.org/officeDocument/2006/docPropsVTypes"/>
</file>