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السوداء النهدي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السوداء النهدي الكوفي
</w:t>
      </w:r>
    </w:p>
    <w:p>
      <w:pPr/>
      <w:r>
        <w:rPr/>
        <w:t xml:space="preserve">أبو السوداء النهدي الكوفي اسمه عمرو 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السوداء النهدي
</w:t>
      </w:r>
    </w:p>
    <w:p>
      <w:pPr/>
      <w:r>
        <w:rPr/>
        <w:t xml:space="preserve">أبو السوداء النهدي. واسمه عمرو 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السوداء
</w:t>
      </w:r>
    </w:p>
    <w:p>
      <w:pPr/>
      <w:r>
        <w:rPr/>
        <w:t xml:space="preserve">أبو السوداء </w:t>
      </w:r>
    </w:p>
    <w:p/>
    <w:p>
      <w:pPr/>
      <w:r>
        <w:rPr/>
        <w:t xml:space="preserve">عمرو بن عمران 4203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2026-07-05T17:25:13+03:00</dcterms:created>
  <dcterms:modified xsi:type="dcterms:W3CDTF">2026-07-05T17:25:13+03:00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