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المهري بصري
</w:t>
      </w:r>
    </w:p>
    <w:p>
      <w:pPr>
        <w:jc w:val="start"/>
        <w:bidi/>
      </w:pPr>
      <w:r>
        <w:rPr>
          <w:rFonts w:ascii="arial" w:hAnsi="arial" w:eastAsia="arial" w:cs="arial"/>
          <w:sz w:val="28"/>
          <w:szCs w:val="28"/>
          <w:b w:val="1"/>
          <w:bCs w:val="1"/>
          <w:rtl/>
        </w:rPr>
        <w:t xml:space="preserve">أبو خداش المهري بصري
</w:t>
      </w:r>
    </w:p>
    <w:p>
      <w:pPr/>
      <w:r>
        <w:rPr/>
        <w:t xml:space="preserve">أبو خداش المهري بصري اسمه عبد الله بن خداش.</w:t>
      </w:r>
    </w:p>
    <w:p/>
    <w:p>
      <w:pPr/>
      <w:r>
        <w:rPr/>
        <w:t xml:space="preserve">(تتمة)</w:t>
      </w:r>
    </w:p>
    <w:p/>
    <w:p>
      <w:pPr/>
      <w:r>
        <w:rPr/>
        <w:t xml:space="preserve">في مشتركات الكاظمي: ومنهم أبو خداش ولم يذكره شيخنا مشترك بين حيان بن زيد وثقة ابن حجر في التقريب وقال أخطأ من زعم أن له صحبة وبين عبد الله بن خداش المهري البصري من أصحاب الجواد عليه السلام ويعرف بما ذكر في بابه (اه).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2026-07-05T08:20:07+03:00</dcterms:created>
  <dcterms:modified xsi:type="dcterms:W3CDTF">2026-07-05T08:20:07+03:00</dcterms:modified>
</cp:coreProperties>
</file>

<file path=docProps/custom.xml><?xml version="1.0" encoding="utf-8"?>
<Properties xmlns="http://schemas.openxmlformats.org/officeDocument/2006/custom-properties" xmlns:vt="http://schemas.openxmlformats.org/officeDocument/2006/docPropsVTypes"/>
</file>