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حنه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حنه الأنصاري
</w:t>
      </w:r>
    </w:p>
    <w:p>
      <w:pPr/>
      <w:r>
        <w:rPr/>
        <w:t xml:space="preserve">أبو حنه الأنصاري سر بعنوان أبو حبة بالموحدة ويأتي بعنوان أبو حية بالمثناة التحتية.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2026-07-05T06:40:29+03:00</dcterms:created>
  <dcterms:modified xsi:type="dcterms:W3CDTF">2026-07-05T06:40:29+03:00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