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الغدير
</w:t>
      </w:r>
    </w:p>
    <w:p>
      <w:pPr>
        <w:jc w:val="start"/>
        <w:bidi/>
      </w:pPr>
      <w:r>
        <w:rPr>
          <w:rFonts w:ascii="arial" w:hAnsi="arial" w:eastAsia="arial" w:cs="arial"/>
          <w:sz w:val="28"/>
          <w:szCs w:val="28"/>
          <w:b w:val="1"/>
          <w:bCs w:val="1"/>
          <w:rtl/>
        </w:rPr>
        <w:t xml:space="preserve">ابن الغدير
</w:t>
      </w:r>
    </w:p>
    <w:p>
      <w:pPr/>
      <w:r>
        <w:rPr/>
        <w:t xml:space="preserve">ابن الغدير  بشامة بن الغدير العذري. أو بشامة ابن عمرو بن معاوية بن الغدير بن هلال المري: من شعراء المفضليات أورد الخطيب التبريزي نسبه على هذين الوجهين، والأول عن أبي عكرمة. وسماه الجمحي بشامة ابن الغدير المري. وعده من الإسلاميين، مع ان المشهور كما في السمط أنه خال زهير أو أبي زهير وفيه النص على أنه جاهلي (نهشلي)؟ وكان كثير المال حتى (فقأ عين بعير) ومن عادتهم إذا ملك الرجل ألف بعير فقأ عين فحلها. </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2026-07-06T01:35:16+03:00</dcterms:created>
  <dcterms:modified xsi:type="dcterms:W3CDTF">2026-07-06T01:35:16+03:00</dcterms:modified>
</cp:coreProperties>
</file>

<file path=docProps/custom.xml><?xml version="1.0" encoding="utf-8"?>
<Properties xmlns="http://schemas.openxmlformats.org/officeDocument/2006/custom-properties" xmlns:vt="http://schemas.openxmlformats.org/officeDocument/2006/docPropsVTypes"/>
</file>