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الساباطي
</w:t>
      </w:r>
    </w:p>
    <w:p>
      <w:pPr>
        <w:jc w:val="start"/>
        <w:bidi/>
      </w:pPr>
      <w:r>
        <w:rPr>
          <w:rFonts w:ascii="arial" w:hAnsi="arial" w:eastAsia="arial" w:cs="arial"/>
          <w:sz w:val="28"/>
          <w:szCs w:val="28"/>
          <w:b w:val="1"/>
          <w:bCs w:val="1"/>
          <w:rtl/>
        </w:rPr>
        <w:t xml:space="preserve">أبو الحسن الساباطي
</w:t>
      </w:r>
    </w:p>
    <w:p>
      <w:pPr/>
      <w:r>
        <w:rPr/>
        <w:t xml:space="preserve">أبو الحسن الساباطي روى الصدوق في الفقيه والكليني في باب أن الإنسان أحق بماله ما دام فيه الروح والشيخ في الاستبصار في باب بيع الذهب والفضة وفي التهذيب في باب بيع الواحد بالأثنين عن ثعلبة بن ميمون عنه عن عمار الساباطي والمظنون بقرينه الراوي والمروي عنه أنه أبو الحسن الأزدي عمر بن شداد.</w:t>
      </w:r>
    </w:p>
    <w:p>
      <w:pPr>
        <w:jc w:val="start"/>
        <w:bidi/>
      </w:pPr>
      <w:r>
        <w:rPr>
          <w:sz w:val="24"/>
          <w:szCs w:val="24"/>
          <w:b w:val="1"/>
          <w:bCs w:val="1"/>
          <w:rtl/>
        </w:rPr>
        <w:t xml:space="preserve">
أعيان الشيعة،(دار التعارف للمطبوعات - بيروت،1983،ط 1،ج 2،ص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2026-07-04T20:40:54+03:00</dcterms:created>
  <dcterms:modified xsi:type="dcterms:W3CDTF">2026-07-04T20:40:54+03:00</dcterms:modified>
</cp:coreProperties>
</file>

<file path=docProps/custom.xml><?xml version="1.0" encoding="utf-8"?>
<Properties xmlns="http://schemas.openxmlformats.org/officeDocument/2006/custom-properties" xmlns:vt="http://schemas.openxmlformats.org/officeDocument/2006/docPropsVTypes"/>
</file>