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التميمي شيخ النجاشي
</w:t>
      </w:r>
    </w:p>
    <w:p>
      <w:pPr>
        <w:jc w:val="start"/>
        <w:bidi/>
      </w:pPr>
      <w:r>
        <w:rPr>
          <w:rFonts w:ascii="arial" w:hAnsi="arial" w:eastAsia="arial" w:cs="arial"/>
          <w:sz w:val="28"/>
          <w:szCs w:val="28"/>
          <w:b w:val="1"/>
          <w:bCs w:val="1"/>
          <w:rtl/>
        </w:rPr>
        <w:t xml:space="preserve">أبو الحسن التميمي شيخ النجاشي
</w:t>
      </w:r>
    </w:p>
    <w:p>
      <w:pPr/>
      <w:r>
        <w:rPr/>
        <w:t xml:space="preserve">أبو الحسن التميمي شيخ النجاشي اسمه محمد بن التميمي ويقال محمد بن جعفر الأديب والمؤدب والتميمي ومحمد بن ثابت ويأتي بعنوان أبو الحسن النحوي وذكرنا اختلاف التعبير عنه في مشائخ النجاشي أحمد بن علي بن أحمد بن العباس.</w:t>
      </w:r>
    </w:p>
    <w:p>
      <w:pPr>
        <w:jc w:val="start"/>
        <w:bidi/>
      </w:pPr>
      <w:r>
        <w:rPr>
          <w:sz w:val="24"/>
          <w:szCs w:val="24"/>
          <w:b w:val="1"/>
          <w:bCs w:val="1"/>
          <w:rtl/>
        </w:rPr>
        <w:t xml:space="preserve">
أعيان الشيعة،(دار التعارف للمطبوعات - بيروت،1983،ط 1،ج 2،ص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2026-07-04T19:16:25+03:00</dcterms:created>
  <dcterms:modified xsi:type="dcterms:W3CDTF">2026-07-04T19:16:25+03:00</dcterms:modified>
</cp:coreProperties>
</file>

<file path=docProps/custom.xml><?xml version="1.0" encoding="utf-8"?>
<Properties xmlns="http://schemas.openxmlformats.org/officeDocument/2006/custom-properties" xmlns:vt="http://schemas.openxmlformats.org/officeDocument/2006/docPropsVTypes"/>
</file>