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الحق
</w:t>
      </w:r>
    </w:p>
    <w:p>
      <w:pPr>
        <w:jc w:val="start"/>
        <w:bidi/>
      </w:pPr>
      <w:r>
        <w:rPr>
          <w:rFonts w:ascii="arial" w:hAnsi="arial" w:eastAsia="arial" w:cs="arial"/>
          <w:sz w:val="28"/>
          <w:szCs w:val="28"/>
          <w:b w:val="1"/>
          <w:bCs w:val="1"/>
          <w:rtl/>
        </w:rPr>
        <w:t xml:space="preserve">ابن عبد الحق
</w:t>
      </w:r>
    </w:p>
    <w:p>
      <w:pPr/>
      <w:r>
        <w:rPr/>
        <w:t xml:space="preserve">ابن عبد الحق  إبراهيم بن علي بن أحمد، أبو اسحاق، برهان الدين، المعروف بابن عبد الحق الواسطي، فيقال له أيضا ابن قاضي الحصن: فقيه حنفي محدث دمشقي. كان أبوه قاضي الحصن (بسورية) فعرف به. وهو سبط عبد الحق بن خلف الواسطي، نسب اليه. أشخص إلى القاهرة من دمشق سنة 728 فولى قضاء الحنفية بالديار المصرية عشر سنين (728 - 738) وعزل، فعاد إلى دمشق، فدرس وأفتى. وتوفي بها. من كتبه (نوازل الوقائع) في الاخبار، و (المنتقي) في فروع الفقه، و (مختصر السنن الكبير للبيهقي) خمس مجلدات. </w:t>
      </w:r>
    </w:p>
    <w:p>
      <w:pPr>
        <w:jc w:val="start"/>
        <w:bidi/>
      </w:pPr>
      <w:r>
        <w:rPr>
          <w:sz w:val="24"/>
          <w:szCs w:val="24"/>
          <w:b w:val="1"/>
          <w:bCs w:val="1"/>
          <w:rtl/>
        </w:rPr>
        <w:t xml:space="preserve">
الأعلام،(دار العلم للملايين - بيروت،2002،ط 15،ج 1،ص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2026-05-16T18:44:25+03:00</dcterms:created>
  <dcterms:modified xsi:type="dcterms:W3CDTF">2026-05-16T18:44:25+03:00</dcterms:modified>
</cp:coreProperties>
</file>

<file path=docProps/custom.xml><?xml version="1.0" encoding="utf-8"?>
<Properties xmlns="http://schemas.openxmlformats.org/officeDocument/2006/custom-properties" xmlns:vt="http://schemas.openxmlformats.org/officeDocument/2006/docPropsVTypes"/>
</file>