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جنادة الأعمى
</w:t>
      </w:r>
    </w:p>
    <w:p>
      <w:pPr>
        <w:jc w:val="start"/>
        <w:bidi/>
      </w:pPr>
      <w:r>
        <w:rPr>
          <w:rFonts w:ascii="arial" w:hAnsi="arial" w:eastAsia="arial" w:cs="arial"/>
          <w:sz w:val="28"/>
          <w:szCs w:val="28"/>
          <w:b w:val="1"/>
          <w:bCs w:val="1"/>
          <w:rtl/>
        </w:rPr>
        <w:t xml:space="preserve">أبو جنادة الأعمى
</w:t>
      </w:r>
    </w:p>
    <w:p>
      <w:pPr/>
      <w:r>
        <w:rPr/>
        <w:t xml:space="preserve">أبو جنادة الأعمى قال النجاشي: ابن نوح عن محمد بن علي بن هشام عن محمد بن علي ماجيلويه عن ابن أبي الخطاب عن أبي جنادة الأعمى بكتابه ’’اه’’ وظاهره أنه غير السلولي الآتي فقد ترجم الحصين بن مخارق في باب الأسماء وكناه بأبي جنادة السلولي كما ستعرف وترجم أبي جنادة الأعمى في باب الكنى كما مر ولذلك عنون في المجتمع أبو جنادة الأعمى ثم عنون أبو جنادة السلولي.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2026-07-05T14:57:16+03:00</dcterms:created>
  <dcterms:modified xsi:type="dcterms:W3CDTF">2026-07-05T14:57:16+03:00</dcterms:modified>
</cp:coreProperties>
</file>

<file path=docProps/custom.xml><?xml version="1.0" encoding="utf-8"?>
<Properties xmlns="http://schemas.openxmlformats.org/officeDocument/2006/custom-properties" xmlns:vt="http://schemas.openxmlformats.org/officeDocument/2006/docPropsVTypes"/>
</file>