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الأصبحي
</w:t>
      </w:r>
    </w:p>
    <w:p>
      <w:pPr/>
      <w:r>
        <w:rPr/>
        <w:t xml:space="preserve">الأصبحي  إبراهيم بن علي بن محمد بن منصور الأصبحي، ويعرف بابن المبرذع: فلكي لغوي يماني، من الشافعية. صنف (اليواقيت في معركة المواقيت - خ) في بغداد، قال بامخرمة: كتاب جليل يدل على سعة علم مصنفه. وقال: أخذ عنه عدة من الفقهاء واستجازوه.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2026-05-16T18:41:05+03:00</dcterms:created>
  <dcterms:modified xsi:type="dcterms:W3CDTF">2026-05-16T18:41:05+03:00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