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الثائر في الله يعرف بأميرك
</w:t>
      </w:r>
    </w:p>
    <w:p>
      <w:pPr>
        <w:jc w:val="start"/>
        <w:bidi/>
      </w:pPr>
      <w:r>
        <w:rPr>
          <w:rFonts w:ascii="arial" w:hAnsi="arial" w:eastAsia="arial" w:cs="arial"/>
          <w:sz w:val="28"/>
          <w:szCs w:val="28"/>
          <w:b w:val="1"/>
          <w:bCs w:val="1"/>
          <w:rtl/>
        </w:rPr>
        <w:t xml:space="preserve">أبو جعفر الثائر في الله يعرف بأميرك
</w:t>
      </w:r>
    </w:p>
    <w:p>
      <w:pPr/>
      <w:r>
        <w:rPr/>
        <w:t xml:space="preserve">أبو جعفر الثائر في الله يعرف بأميرك لم يتيسر لنا الآن معرفة اسمه، قال ابن الأثير في حوادث سنة 358: فيها في شعبان وقعت حرب بين أبي عبد الله بن الداعي العلوي وبين علوي آخر يعرف بأميرك وهو أبو جعفر الثائر في الله قتل فيها خلق كثير من الديلم والجبل، وأسر أبو عبد الله بن الداعي وسجن في قلعة ثم أطلق في المحرم سنة 359 وعاد إلى رياسته وصار أبو جعفر صاحب جيشه ’’انتهى’’.</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2026-07-05T14:58:21+03:00</dcterms:created>
  <dcterms:modified xsi:type="dcterms:W3CDTF">2026-07-05T14:58:21+03:00</dcterms:modified>
</cp:coreProperties>
</file>

<file path=docProps/custom.xml><?xml version="1.0" encoding="utf-8"?>
<Properties xmlns="http://schemas.openxmlformats.org/officeDocument/2006/custom-properties" xmlns:vt="http://schemas.openxmlformats.org/officeDocument/2006/docPropsVTypes"/>
</file>