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اليقطيني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اليقطيني
</w:t>
      </w:r>
    </w:p>
    <w:p>
      <w:pPr/>
      <w:r>
        <w:rPr/>
        <w:t xml:space="preserve">أبو جعفر اليقطيني اسمه محمد بن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اليقطيني
</w:t>
      </w:r>
    </w:p>
    <w:p>
      <w:pPr/>
      <w:r>
        <w:rPr/>
        <w:t xml:space="preserve">اليقطيني هو محمد بن عيسى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يقطين الشيعي محمد بن عيسى بن عبيد بن يقطين
</w:t>
      </w:r>
    </w:p>
    <w:p>
      <w:pPr/>
      <w:r>
        <w:rPr/>
        <w:t xml:space="preserve">ابن يقطين الشيعي محمد بن عيسى بن عبيد بن يقطين قال ابن النجار: من فقهاء الشيعة. له كتاب الأمل والرجاء ذكره محمد بن إسحاق النديم في كتاب الفهرست.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2026-07-05T14:47:25+03:00</dcterms:created>
  <dcterms:modified xsi:type="dcterms:W3CDTF">2026-07-05T14:47:25+03:00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