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بركات بن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بركات بن يحيى
</w:t>
      </w:r>
    </w:p>
    <w:p>
      <w:pPr/>
      <w:r>
        <w:rPr/>
        <w:t xml:space="preserve">بركات بن يحيى  بركات بن يحيى بن بركات بن محمد: شريف حسني. كان ضعيفا. نزل له أبوه عن الإمارة بمكة في أواخر سنة 1135هـ ، فتولاها 18يوما، وانتزعها منه الشريف مبارك بن أحمد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2026-07-06T01:40:41+03:00</dcterms:created>
  <dcterms:modified xsi:type="dcterms:W3CDTF">2026-07-06T01:40:41+03:00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