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الإسكافي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الإسكافي
</w:t>
      </w:r>
    </w:p>
    <w:p>
      <w:pPr/>
      <w:r>
        <w:rPr/>
        <w:t xml:space="preserve">أبو جعفر الإسكافي اسمه محمد بن عبد الله الإسكافي.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الإسكافي
</w:t>
      </w:r>
    </w:p>
    <w:p>
      <w:pPr/>
      <w:r>
        <w:rPr/>
        <w:t xml:space="preserve">أبو جعفر الإسكافي محمد بن عبد الله أبو جعفر الإسكافي وإسكاف ناحية، أديب شاعر، أورد له الثعالبي في التتمة:</w:t>
      </w:r>
    </w:p>
    <w:p/>
    <w:p>
      <w:pPr>
        <w:jc w:val="center"/>
      </w:pPr>
      <w:r>
        <w:rPr>
          <w:color w:val="ff0000"/>
        </w:rPr>
        <w:t xml:space="preserve">ونرجس قد له القد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زبرجد في قدر شبرين </w:t>
      </w:r>
    </w:p>
    <w:p/>
    <w:p>
      <w:pPr>
        <w:jc w:val="center"/>
      </w:pPr>
      <w:r>
        <w:rPr>
          <w:color w:val="ff0000"/>
        </w:rPr>
        <w:t xml:space="preserve">فالورق الغض مصوغ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ورق والعين من عين </w:t>
      </w:r>
    </w:p>
    <w:p/>
    <w:p>
      <w:pPr/>
      <w:r>
        <w:rPr/>
        <w:t xml:space="preserve">قلت: وما أحسن قول التلعفري: </w:t>
      </w:r>
    </w:p>
    <w:p/>
    <w:p>
      <w:pPr>
        <w:jc w:val="center"/>
      </w:pPr>
      <w:r>
        <w:rPr>
          <w:color w:val="ff0000"/>
        </w:rPr>
        <w:t xml:space="preserve">قد أكثر الناس في تشبيههم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للنرجس الغض بالأجفان والحدق</w:t>
      </w:r>
    </w:p>
    <w:p/>
    <w:p>
      <w:pPr>
        <w:jc w:val="center"/>
      </w:pPr>
      <w:r>
        <w:rPr>
          <w:color w:val="ff0000"/>
        </w:rPr>
        <w:t xml:space="preserve">وما أشبهه بالعين إن نظرت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 أشبهه بالعين والورق</w:t>
      </w:r>
    </w:p>
    <w:p/>
    <w:p>
      <w:pPr/>
      <w:r>
        <w:rPr/>
        <w:t xml:space="preserve">وأورد للإسكافي: </w:t>
      </w:r>
    </w:p>
    <w:p/>
    <w:p>
      <w:pPr>
        <w:jc w:val="center"/>
      </w:pPr>
      <w:r>
        <w:rPr>
          <w:color w:val="ff0000"/>
        </w:rPr>
        <w:t xml:space="preserve">فرشت لشيبي أجل البساط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يستطب مجلسا غير رأسي</w:t>
      </w:r>
    </w:p>
    <w:p/>
    <w:p>
      <w:pPr>
        <w:jc w:val="center"/>
      </w:pPr>
      <w:r>
        <w:rPr>
          <w:color w:val="ff0000"/>
        </w:rPr>
        <w:t xml:space="preserve">فقلت لنفسي لا تنكريه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فكم للمشيب كرأسي كراس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الله أشهد والملايك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لعظيم ما أوليت غير كفور </w:t>
      </w:r>
    </w:p>
    <w:p/>
    <w:p>
      <w:pPr>
        <w:jc w:val="center"/>
      </w:pPr>
      <w:r>
        <w:rPr>
          <w:color w:val="ff0000"/>
        </w:rPr>
        <w:t xml:space="preserve">نفسي فداؤك لا لقدري بل أرى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الشعير وقاية الكافور 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نفسي فداؤك وهي غير عزيزة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جنب نفسك وهي جد عزيز </w:t>
      </w:r>
    </w:p>
    <w:p/>
    <w:p>
      <w:pPr>
        <w:jc w:val="center"/>
      </w:pPr>
      <w:r>
        <w:rPr>
          <w:color w:val="ff0000"/>
        </w:rPr>
        <w:t xml:space="preserve">ولقد يقي الخز الثمين أذاته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وقته كف من الشونيز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2026-07-05T11:13:50+03:00</dcterms:created>
  <dcterms:modified xsi:type="dcterms:W3CDTF">2026-07-05T11:13:50+03:00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