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البحر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البحر
</w:t>
      </w:r>
    </w:p>
    <w:p>
      <w:pPr/>
      <w:r>
        <w:rPr/>
        <w:t xml:space="preserve">أبو البحر كنية الشيخ جعفر بن محمد بن الحسن بن علي بن ناصر الخطي البحراني الشاعر المشهور.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290)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الشيخ جعفر الخطي
</w:t>
      </w:r>
    </w:p>
    <w:p>
      <w:pPr/>
      <w:r>
        <w:rPr/>
        <w:t xml:space="preserve">الشيخ جعفر الخطي يأتي بعنوان جعفر بن محمد بن الحسن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4،ص 107)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الخطي
</w:t>
      </w:r>
    </w:p>
    <w:p>
      <w:pPr/>
      <w:r>
        <w:rPr/>
        <w:t xml:space="preserve">الخطي يوصف به الشيخ جعفر بن محمد بن الحسن البحراني الشاعر.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325)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2026-07-04T04:23:06+03:00</dcterms:created>
  <dcterms:modified xsi:type="dcterms:W3CDTF">2026-07-04T04:23:06+03:00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