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النخعي
</w:t>
      </w:r>
    </w:p>
    <w:p>
      <w:pPr>
        <w:jc w:val="start"/>
        <w:bidi/>
      </w:pPr>
      <w:r>
        <w:rPr>
          <w:rFonts w:ascii="arial" w:hAnsi="arial" w:eastAsia="arial" w:cs="arial"/>
          <w:sz w:val="28"/>
          <w:szCs w:val="28"/>
          <w:b w:val="1"/>
          <w:bCs w:val="1"/>
          <w:rtl/>
        </w:rPr>
        <w:t xml:space="preserve">أبو أحمد النخعي
</w:t>
      </w:r>
    </w:p>
    <w:p>
      <w:pPr/>
      <w:r>
        <w:rPr/>
        <w:t xml:space="preserve">أبو أحمد النخعي اسمه عيسى بن حيان.</w:t>
      </w:r>
    </w:p>
    <w:p/>
    <w:p>
      <w:pPr/>
      <w:r>
        <w:rPr/>
        <w:t xml:space="preserve">(تتمة)</w:t>
      </w:r>
    </w:p>
    <w:p/>
    <w:p>
      <w:pPr/>
      <w:r>
        <w:rPr/>
        <w:t xml:space="preserve">في مشتركات الكاظمي (ومنهم) أي أصحاب الكنى المشتركة أبو أحمد المشترك بين ثقة وغيره ويعرف أنه المسمى بحيدر بن محمد الثقة برواية العكبري عنه وبروايته هو عن محمد بن الحسن بن الوليد وعن أبي عبد الله الحسين بن أحمد بن إدريس القمي وعن أبي القاسم جعفر بن قولويه وعن أبيه وعن محمد بن عمر بن عبد العزيز الكشي وعن أبي القاسم العلوي وعن زيد بن محمد الخلقي وعن محمد بن مسعود العياش (ومنهم) أبو أحمد المسمى بعمرو بن حريث الصيرفي الثقة ويعرف برواية صفوان بن يحيى عنه وروايته هو عن أبي عبد الله عليه السلام (ومنهم) أبو أحمد المسمى بمحمد بن أبي عمير الثقة الجليل ويعرف بما ذكر في بابه وحيث لا تميز فالتوقف ’’اه’’.</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2026-07-04T00:50:16+03:00</dcterms:created>
  <dcterms:modified xsi:type="dcterms:W3CDTF">2026-07-04T00:50:16+03:00</dcterms:modified>
</cp:coreProperties>
</file>

<file path=docProps/custom.xml><?xml version="1.0" encoding="utf-8"?>
<Properties xmlns="http://schemas.openxmlformats.org/officeDocument/2006/custom-properties" xmlns:vt="http://schemas.openxmlformats.org/officeDocument/2006/docPropsVTypes"/>
</file>