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بثينة
</w:t>
      </w:r>
    </w:p>
    <w:p>
      <w:pPr>
        <w:jc w:val="start"/>
        <w:bidi/>
      </w:pPr>
      <w:r>
        <w:rPr>
          <w:rFonts w:ascii="arial" w:hAnsi="arial" w:eastAsia="arial" w:cs="arial"/>
          <w:sz w:val="28"/>
          <w:szCs w:val="28"/>
          <w:b w:val="1"/>
          <w:bCs w:val="1"/>
          <w:rtl/>
        </w:rPr>
        <w:t xml:space="preserve">بثينة
</w:t>
      </w:r>
    </w:p>
    <w:p>
      <w:pPr/>
      <w:r>
        <w:rPr/>
        <w:t xml:space="preserve">بثينة  بثينة بنت حبا بن ثعلبة العذرية: شاعرة من بني عذرة، من قضاعة. اشتهرت بأخبارها مع جميل ابن معمر العذري. وهو من قومها. وكانت منازلهم بوادي القرى (بين المدينة ومكة). في شعرها رقة ومتانة. مات جميل قبلها، فرثته، ولم تعش بعده طويلا</w:t>
      </w:r>
    </w:p>
    <w:p>
      <w:pPr>
        <w:jc w:val="start"/>
        <w:bidi/>
      </w:pPr>
      <w:r>
        <w:rPr>
          <w:sz w:val="24"/>
          <w:szCs w:val="24"/>
          <w:b w:val="1"/>
          <w:bCs w:val="1"/>
          <w:rtl/>
        </w:rPr>
        <w:t xml:space="preserve">
الأعلام،(دار العلم للملايين - بيروت،2002،ط 15،ج 2،ص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2026-07-05T22:44:38+03:00</dcterms:created>
  <dcterms:modified xsi:type="dcterms:W3CDTF">2026-07-05T22:44:38+03:00</dcterms:modified>
</cp:coreProperties>
</file>

<file path=docProps/custom.xml><?xml version="1.0" encoding="utf-8"?>
<Properties xmlns="http://schemas.openxmlformats.org/officeDocument/2006/custom-properties" xmlns:vt="http://schemas.openxmlformats.org/officeDocument/2006/docPropsVTypes"/>
</file>