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كبرياء النوبختي
</w:t>
      </w:r>
    </w:p>
    <w:p>
      <w:pPr>
        <w:jc w:val="start"/>
        <w:bidi/>
      </w:pPr>
      <w:r>
        <w:rPr>
          <w:rFonts w:ascii="arial" w:hAnsi="arial" w:eastAsia="arial" w:cs="arial"/>
          <w:sz w:val="28"/>
          <w:szCs w:val="28"/>
          <w:b w:val="1"/>
          <w:bCs w:val="1"/>
          <w:rtl/>
        </w:rPr>
        <w:t xml:space="preserve">ابن كبرياء النوبختي
</w:t>
      </w:r>
    </w:p>
    <w:p>
      <w:pPr/>
      <w:r>
        <w:rPr/>
        <w:t xml:space="preserve">ابن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بن كبرياء النوبختي
</w:t>
      </w:r>
    </w:p>
    <w:p>
      <w:pPr/>
      <w:r>
        <w:rPr/>
        <w:t xml:space="preserve">أبو الحسن بن كبرياء النوبختي اسمه موسى بن الحسن بن محمد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موسى بن الحسن
</w:t>
      </w:r>
    </w:p>
    <w:p>
      <w:pPr/>
      <w:r>
        <w:rPr/>
        <w:t xml:space="preserve">أبو الحسن موسى بن الحسن ابن محمد بن العباس بن إسماعيل</w:t>
      </w:r>
    </w:p>
    <w:p/>
    <w:p>
      <w:pPr/>
      <w:r>
        <w:rPr/>
        <w:t xml:space="preserve">ابن أبي سهل بن نوبخت المعروف بابن كبرياء ويعرف بأبي الحسن بن كبرياء النوبختي أيضا.</w:t>
      </w:r>
    </w:p>
    <w:p/>
    <w:p>
      <w:pPr/>
      <w:r>
        <w:rPr/>
        <w:t xml:space="preserve">(نوبخت): مر في إبراهيم بن إسحاق بن أبي سهل (وكبرياء) في الخلاصة: بالياء المثناة التحتية بعد الكاف وبعد الراء وفي رجال الميرزا عن الخلاصة أيضا وعن إيضاح الاشتباه للعلامة كبرياء بالموحدة الساكنة وفي رجال أبي علي أن في الخلاصة أيضا أنه بفتح الكاف وتشديد الراء أخيرا وعن رجال ابن داود أنه ابن زكريا وهو تصحيف.</w:t>
      </w:r>
    </w:p>
    <w:p/>
    <w:p>
      <w:pPr/>
      <w:r>
        <w:rPr/>
        <w:t xml:space="preserve">قال النجاشي: كان حسن المعرفة بالنجوم وله فيها كلام كثير وكان مفوها علاما وكان مع هذا يتدين حسن الاعتقاد وله مصنفات في النجوم وكان أبو الحسن بن كبرياء هذا مع حسن معرفته بعلم النجوم حسن العبادة والدين وله كتاب الكافي في أحداث الأزمنة يقال إن اسم أبي سهل بن نوبخت طيمارث ’’اه’’ وطيمارث بالراء المهملة كما في رجال النجاشي وغيره ويوجد في بعض الكتب بالواو.</w:t>
      </w:r>
    </w:p>
    <w:p>
      <w:pPr>
        <w:jc w:val="start"/>
        <w:bidi/>
      </w:pPr>
      <w:r>
        <w:rPr>
          <w:sz w:val="24"/>
          <w:szCs w:val="24"/>
          <w:b w:val="1"/>
          <w:bCs w:val="1"/>
          <w:rtl/>
        </w:rPr>
        <w:t xml:space="preserve">
أعيان الشيعة،(دار التعارف للمطبوعات - بيروت،1983،ط 1،ج 10،ص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2026-07-03T18:54:33+03:00</dcterms:created>
  <dcterms:modified xsi:type="dcterms:W3CDTF">2026-07-03T18:54:33+03:00</dcterms:modified>
</cp:coreProperties>
</file>

<file path=docProps/custom.xml><?xml version="1.0" encoding="utf-8"?>
<Properties xmlns="http://schemas.openxmlformats.org/officeDocument/2006/custom-properties" xmlns:vt="http://schemas.openxmlformats.org/officeDocument/2006/docPropsVTypes"/>
</file>