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عمار صاحب طرابلس الشام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عمار صاحب طرابلس الشام
</w:t>
      </w:r>
    </w:p>
    <w:p>
      <w:pPr/>
      <w:r>
        <w:rPr/>
        <w:t xml:space="preserve">القاضي ابن عمار صاحب طرابلس الشام اسمه فخر الملك أبو علي عمار بن محمد بن عمار ويقال عمار لابنه جلال الملك أبي الحسن علي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2026-07-03T17:57:08+03:00</dcterms:created>
  <dcterms:modified xsi:type="dcterms:W3CDTF">2026-07-03T17:57:08+03:00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