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نوح
</w:t>
      </w:r>
    </w:p>
    <w:p>
      <w:pPr>
        <w:jc w:val="start"/>
        <w:bidi/>
      </w:pPr>
      <w:r>
        <w:rPr>
          <w:rFonts w:ascii="arial" w:hAnsi="arial" w:eastAsia="arial" w:cs="arial"/>
          <w:sz w:val="28"/>
          <w:szCs w:val="28"/>
          <w:b w:val="1"/>
          <w:bCs w:val="1"/>
          <w:rtl/>
        </w:rPr>
        <w:t xml:space="preserve">ابن نوح
</w:t>
      </w:r>
    </w:p>
    <w:p>
      <w:pPr/>
      <w:r>
        <w:rPr/>
        <w:t xml:space="preserve">ابن نوح  أيوب بن محمد بن وهب الغافقي، أبو محمد ابن نوح: فاضل أندلسي. مولده بسرقسطة ووفاته في بلنسية. له تقييد في (التاريخ) اطلع عليه ابن الأبار ونقل عنه. وكان أحد أجداده كثير البنين فلقب بنوح، وغلب اللقب على بنيه. وبهم سميت (منية بني نوح) المظنون أنها المسماة الآن بالإسبانية (La Almunia de dona) بقرب سرقسطة، بينها وبين قلعة أيوب Calatayud. </w:t>
      </w:r>
    </w:p>
    <w:p>
      <w:pPr>
        <w:jc w:val="start"/>
        <w:bidi/>
      </w:pPr>
      <w:r>
        <w:rPr>
          <w:sz w:val="24"/>
          <w:szCs w:val="24"/>
          <w:b w:val="1"/>
          <w:bCs w:val="1"/>
          <w:rtl/>
        </w:rPr>
        <w:t xml:space="preserve">
الأعلام،(دار العلم للملايين - بيروت،2002،ط 15،ج 2،ص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2026-07-05T23:01:54+03:00</dcterms:created>
  <dcterms:modified xsi:type="dcterms:W3CDTF">2026-07-05T23:01:54+03:00</dcterms:modified>
</cp:coreProperties>
</file>

<file path=docProps/custom.xml><?xml version="1.0" encoding="utf-8"?>
<Properties xmlns="http://schemas.openxmlformats.org/officeDocument/2006/custom-properties" xmlns:vt="http://schemas.openxmlformats.org/officeDocument/2006/docPropsVTypes"/>
</file>