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إبراهيم الجمال
</w:t>
      </w:r>
    </w:p>
    <w:p>
      <w:pPr>
        <w:jc w:val="start"/>
        <w:bidi/>
      </w:pPr>
      <w:r>
        <w:rPr>
          <w:rFonts w:ascii="arial" w:hAnsi="arial" w:eastAsia="arial" w:cs="arial"/>
          <w:sz w:val="28"/>
          <w:szCs w:val="28"/>
          <w:b w:val="1"/>
          <w:bCs w:val="1"/>
          <w:rtl/>
        </w:rPr>
        <w:t xml:space="preserve">إبراهيم الجمال
</w:t>
      </w:r>
    </w:p>
    <w:p>
      <w:pPr/>
      <w:r>
        <w:rPr/>
        <w:t xml:space="preserve">إبراهيم الجمال في البحار عن كتاب عيون المعجزات المنسوب إلى المرتضى عن محمد بن علي الصوفي قال: استأذن إبراهيم بن الجمال (رض) على أبي الحسن علي بن يقطين الوزير فحجبه فحج علي بن يقطين في تلك السنة فأستأذن بالمدينة على مولانا موسى بن جعفر فحجبه فرآه ثاني يومه فقال أعلي بن يقطين يا سيدي ما ذنبي فقال حجبتك لأنك حجبت أخاك إبراهيم الجمال وقد أبى الله أن يشكر سعيك أو يغفر لك إبراهيم الجمال فقلت سيدي ومولاي من لي بإبراهيم الجمال فرضي عنه.</w:t>
      </w:r>
    </w:p>
    <w:p>
      <w:pPr>
        <w:jc w:val="start"/>
        <w:bidi/>
      </w:pPr>
      <w:r>
        <w:rPr>
          <w:sz w:val="24"/>
          <w:szCs w:val="24"/>
          <w:b w:val="1"/>
          <w:bCs w:val="1"/>
          <w:rtl/>
        </w:rPr>
        <w:t xml:space="preserve">
أعيان الشيعة،(دار التعارف للمطبوعات - بيروت،1983،ط 1،ج 2،ص 251)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2026-07-02T07:50:29+03:00</dcterms:created>
  <dcterms:modified xsi:type="dcterms:W3CDTF">2026-07-02T07:50:29+03:00</dcterms:modified>
</cp:coreProperties>
</file>

<file path=docProps/custom.xml><?xml version="1.0" encoding="utf-8"?>
<Properties xmlns="http://schemas.openxmlformats.org/officeDocument/2006/custom-properties" xmlns:vt="http://schemas.openxmlformats.org/officeDocument/2006/docPropsVTypes"/>
</file>