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يوسف بن إبراهيم الكندي الطحان
</w:t>
      </w:r>
    </w:p>
    <w:p>
      <w:pPr>
        <w:jc w:val="start"/>
        <w:bidi/>
      </w:pPr>
      <w:r>
        <w:rPr>
          <w:rFonts w:ascii="arial" w:hAnsi="arial" w:eastAsia="arial" w:cs="arial"/>
          <w:sz w:val="28"/>
          <w:szCs w:val="28"/>
          <w:b w:val="1"/>
          <w:bCs w:val="1"/>
          <w:rtl/>
        </w:rPr>
        <w:t xml:space="preserve">إبراهيم بن يوسف بن إبراهيم الكندي الطحان
</w:t>
      </w:r>
    </w:p>
    <w:p>
      <w:pPr/>
      <w:r>
        <w:rPr/>
        <w:t xml:space="preserve">إبراهيم بن يوسف بن إبراهيم الكندي الطحان قال النجاشي: روى عن أبي الحسن موسى عليه السلام ثقة له كتاب نوادر يرويه عنه جماعة أخبرنا أحمد بن عبد الواحد حدثنا علي بن حبشي حدثنا حميد بن زياد حدثنا أحمد بن ميثم عنه (وفي فهرست) إبراهيم بن يوسف له كتاب رويناه بالإسناد الأول عن حميد بن زياد عن أحمد بن ميثم عنه، والإسناد الأول أحمد بن عبدون عن أبي طالب الأنباري عن حميد بن زياد. وفي مشتركات الكاظمي: يعرف إبراهيم أنه ابن يوسف الثقة برواية أحمد بن ميثم عنه.</w:t>
      </w:r>
    </w:p>
    <w:p>
      <w:pPr>
        <w:jc w:val="start"/>
        <w:bidi/>
      </w:pPr>
      <w:r>
        <w:rPr>
          <w:sz w:val="24"/>
          <w:szCs w:val="24"/>
          <w:b w:val="1"/>
          <w:bCs w:val="1"/>
          <w:rtl/>
        </w:rPr>
        <w:t xml:space="preserve">
أعيان الشيعة،(دار التعارف للمطبوعات - بيروت،1983،ط 1،ج 2،ص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2026-07-02T06:04:26+03:00</dcterms:created>
  <dcterms:modified xsi:type="dcterms:W3CDTF">2026-07-02T06:04:26+03:00</dcterms:modified>
</cp:coreProperties>
</file>

<file path=docProps/custom.xml><?xml version="1.0" encoding="utf-8"?>
<Properties xmlns="http://schemas.openxmlformats.org/officeDocument/2006/custom-properties" xmlns:vt="http://schemas.openxmlformats.org/officeDocument/2006/docPropsVTypes"/>
</file>