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إبراهيم بن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إبراهيم بن محمد علي
</w:t>
      </w:r>
    </w:p>
    <w:p>
      <w:pPr/>
      <w:r>
        <w:rPr/>
        <w:t xml:space="preserve">السيد إبراهيم بن محمد علي ابن السيد راضي الأعرجي</w:t>
      </w:r>
    </w:p>
    <w:p/>
    <w:p>
      <w:pPr/>
      <w:r>
        <w:rPr/>
        <w:t xml:space="preserve">تلميذ عم أبيه السيد محسن الأعرجي المشهور المعروف بالمحقق البغدادي، للمترجم مؤلف في الفقه الاستدلالي كبير في أربعة عشر مجلدا.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2026-07-02T08:51:58+03:00</dcterms:created>
  <dcterms:modified xsi:type="dcterms:W3CDTF">2026-07-02T08:51:58+03:00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