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إبراهيم بن عبيد الله بن العلاء المدني
</w:t>
      </w:r>
    </w:p>
    <w:p>
      <w:pPr>
        <w:jc w:val="start"/>
        <w:bidi/>
      </w:pPr>
      <w:r>
        <w:rPr>
          <w:rFonts w:ascii="arial" w:hAnsi="arial" w:eastAsia="arial" w:cs="arial"/>
          <w:sz w:val="28"/>
          <w:szCs w:val="28"/>
          <w:b w:val="1"/>
          <w:bCs w:val="1"/>
          <w:rtl/>
        </w:rPr>
        <w:t xml:space="preserve">إبراهيم بن عبيد الله بن العلاء المدني
</w:t>
      </w:r>
    </w:p>
    <w:p>
      <w:pPr/>
      <w:r>
        <w:rPr/>
        <w:t xml:space="preserve">إبراهيم بن عبيد الله بن العلاء المدني حكي عن ابن الغضائري أنه قال لا نعرفه إلا بما ينسب إليه عبد الله بن محمد البلوي وينسب إلى أبيه عبيد الله بن العلاء عمار بن يزيد (عمارة زيد خ ل) وما يسند (ينسب خ ل) إليه إلا الفاسد المتهافت وأظنه اسما موضوعا على غير واحد ’’انتهى’’ ونقل البهبهاني في التعليقة عبارة عن النقد في حقه لا توجد فيه وقعت في نسخته سهوا من الكتاب.</w:t>
      </w:r>
    </w:p>
    <w:p>
      <w:pPr>
        <w:jc w:val="start"/>
        <w:bidi/>
      </w:pPr>
      <w:r>
        <w:rPr>
          <w:sz w:val="24"/>
          <w:szCs w:val="24"/>
          <w:b w:val="1"/>
          <w:bCs w:val="1"/>
          <w:rtl/>
        </w:rPr>
        <w:t xml:space="preserve">
أعيان الشيعة،(دار التعارف للمطبوعات - بيروت،1983،ط 1،ج 2،ص 182)</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2026-07-02T01:41:27+03:00</dcterms:created>
  <dcterms:modified xsi:type="dcterms:W3CDTF">2026-07-02T01:41:27+03:00</dcterms:modified>
</cp:coreProperties>
</file>

<file path=docProps/custom.xml><?xml version="1.0" encoding="utf-8"?>
<Properties xmlns="http://schemas.openxmlformats.org/officeDocument/2006/custom-properties" xmlns:vt="http://schemas.openxmlformats.org/officeDocument/2006/docPropsVTypes"/>
</file>