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ناصر الدين إبراهيم
</w:t>
      </w:r>
    </w:p>
    <w:p>
      <w:pPr>
        <w:jc w:val="start"/>
        <w:bidi/>
      </w:pPr>
      <w:r>
        <w:rPr>
          <w:rFonts w:ascii="arial" w:hAnsi="arial" w:eastAsia="arial" w:cs="arial"/>
          <w:sz w:val="28"/>
          <w:szCs w:val="28"/>
          <w:b w:val="1"/>
          <w:bCs w:val="1"/>
          <w:rtl/>
        </w:rPr>
        <w:t xml:space="preserve">الشيخ ناصر الدين إبراهيم
</w:t>
      </w:r>
    </w:p>
    <w:p>
      <w:pPr/>
      <w:r>
        <w:rPr/>
        <w:t xml:space="preserve">الشيخ ناصر الدين إبراهيم الشهير بابن نزار الأحسائي</w:t>
      </w:r>
    </w:p>
    <w:p/>
    <w:p>
      <w:pPr/>
      <w:r>
        <w:rPr/>
        <w:t xml:space="preserve">ذكره الشيخ محمد بن حسن بن علي بن أبي جمهور الأحسائي في سلسلة إجازته في كتابه غوالي الآلي وفي إجازته للسيد محسن الرضوي بهذه العبارة الشيخ النحرير قاضي قضاة الإسلام ناصر الدين الشهير بابن نزار الأحسائي.</w:t>
      </w:r>
    </w:p>
    <w:p>
      <w:pPr>
        <w:jc w:val="start"/>
        <w:bidi/>
      </w:pPr>
      <w:r>
        <w:rPr>
          <w:sz w:val="24"/>
          <w:szCs w:val="24"/>
          <w:b w:val="1"/>
          <w:bCs w:val="1"/>
          <w:rtl/>
        </w:rPr>
        <w:t xml:space="preserve">
أعيان الشيعة،(دار التعارف للمطبوعات - بيروت،1983،ط 1،ج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2026-07-01T21:24:45+03:00</dcterms:created>
  <dcterms:modified xsi:type="dcterms:W3CDTF">2026-07-01T21:24:45+03:00</dcterms:modified>
</cp:coreProperties>
</file>

<file path=docProps/custom.xml><?xml version="1.0" encoding="utf-8"?>
<Properties xmlns="http://schemas.openxmlformats.org/officeDocument/2006/custom-properties" xmlns:vt="http://schemas.openxmlformats.org/officeDocument/2006/docPropsVTypes"/>
</file>