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أمية
</w:t>
      </w:r>
    </w:p>
    <w:p>
      <w:pPr>
        <w:jc w:val="start"/>
        <w:bidi/>
      </w:pPr>
      <w:r>
        <w:rPr>
          <w:rFonts w:ascii="arial" w:hAnsi="arial" w:eastAsia="arial" w:cs="arial"/>
          <w:sz w:val="28"/>
          <w:szCs w:val="28"/>
          <w:b w:val="1"/>
          <w:bCs w:val="1"/>
          <w:rtl/>
        </w:rPr>
        <w:t xml:space="preserve">أمية
</w:t>
      </w:r>
    </w:p>
    <w:p>
      <w:pPr/>
      <w:r>
        <w:rPr/>
        <w:t xml:space="preserve">أمية  امية بن عبد شمس بن عبد مناف بن قصي، من قريش: جد الامويين بالشام والاندلس، جاهلي. كان من سكان مكة. وكانت له قيادة الحرب في قريش بعد أبيه، وعاش إلى ما بعد النبي (ص) وكان هو وابن عمه عبد لمطلب بن هاشم فيمن وفد على سيف بن ذي يزن في قصره (عمدان) بصنعاء، لتهنئة بانتصاره على الحبشة. وروي له الازرقي أبياتا من الشعر في رحلته هذه. ووصفه دغفل النسابة نقلا عمن ادركه، قال: رايت شيخا قصيرا، نحيف الجسم، يقوده عبده ذكوان</w:t>
      </w:r>
    </w:p>
    <w:p>
      <w:pPr>
        <w:jc w:val="start"/>
        <w:bidi/>
      </w:pPr>
      <w:r>
        <w:rPr>
          <w:sz w:val="24"/>
          <w:szCs w:val="24"/>
          <w:b w:val="1"/>
          <w:bCs w:val="1"/>
          <w:rtl/>
        </w:rPr>
        <w:t xml:space="preserve">
الأعلام،(دار العلم للملايين - بيروت،2002،ط 15،ج 2،ص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2026-07-05T19:01:05+03:00</dcterms:created>
  <dcterms:modified xsi:type="dcterms:W3CDTF">2026-07-05T19:01:05+03:00</dcterms:modified>
</cp:coreProperties>
</file>

<file path=docProps/custom.xml><?xml version="1.0" encoding="utf-8"?>
<Properties xmlns="http://schemas.openxmlformats.org/officeDocument/2006/custom-properties" xmlns:vt="http://schemas.openxmlformats.org/officeDocument/2006/docPropsVTypes"/>
</file>