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عمر الأسدي
</w:t>
      </w:r>
    </w:p>
    <w:p>
      <w:pPr>
        <w:jc w:val="start"/>
        <w:bidi/>
      </w:pPr>
      <w:r>
        <w:rPr>
          <w:rFonts w:ascii="arial" w:hAnsi="arial" w:eastAsia="arial" w:cs="arial"/>
          <w:sz w:val="28"/>
          <w:szCs w:val="28"/>
          <w:b w:val="1"/>
          <w:bCs w:val="1"/>
          <w:rtl/>
        </w:rPr>
        <w:t xml:space="preserve">أبان بن عمر الأسدي
</w:t>
      </w:r>
    </w:p>
    <w:p>
      <w:pPr/>
      <w:r>
        <w:rPr/>
        <w:t xml:space="preserve">أبان بن عمر الأسدي ختن آل ميثم بن يحيى السمان التمار ذكره الشيخ في رجاله في أصحاب الصادق عليه السلام فقال: أبان بن عمر ختن آل ميثم التمار الكوفي وقال النجاشي: شيخ من أصحابنا ثقة لم يرو عنه إلا عبيس بن هشام الناشري أخبرنا أحمد بن عبد الواحد وغيره عن أبي القاسم بن إسماعيل عن عبيس بن هشام بكتاب أبان بن عمر الأسدي وفي الخلاصة: شيخ من أصحابنا ثقة وعلم عليه ابن داود (ولم) أي لم يرو عن أحدهم عليهم السلام وهو سهو.</w:t>
      </w:r>
    </w:p>
    <w:p>
      <w:pPr>
        <w:jc w:val="start"/>
        <w:bidi/>
      </w:pPr>
      <w:r>
        <w:rPr>
          <w:sz w:val="24"/>
          <w:szCs w:val="24"/>
          <w:b w:val="1"/>
          <w:bCs w:val="1"/>
          <w:rtl/>
        </w:rPr>
        <w:t xml:space="preserve">
أعيان الشيعة،(دار التعارف للمطبوعات - بيروت،1983،ط 1،ج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2026-07-01T18:22:34+03:00</dcterms:created>
  <dcterms:modified xsi:type="dcterms:W3CDTF">2026-07-01T18:22:34+03:00</dcterms:modified>
</cp:coreProperties>
</file>

<file path=docProps/custom.xml><?xml version="1.0" encoding="utf-8"?>
<Properties xmlns="http://schemas.openxmlformats.org/officeDocument/2006/custom-properties" xmlns:vt="http://schemas.openxmlformats.org/officeDocument/2006/docPropsVTypes"/>
</file>