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غراب
</w:t>
      </w:r>
    </w:p>
    <w:p>
      <w:pPr>
        <w:jc w:val="start"/>
        <w:bidi/>
      </w:pPr>
      <w:r>
        <w:rPr>
          <w:rFonts w:ascii="arial" w:hAnsi="arial" w:eastAsia="arial" w:cs="arial"/>
          <w:sz w:val="28"/>
          <w:szCs w:val="28"/>
          <w:b w:val="1"/>
          <w:bCs w:val="1"/>
          <w:rtl/>
        </w:rPr>
        <w:t xml:space="preserve">غراب
</w:t>
      </w:r>
    </w:p>
    <w:p>
      <w:pPr/>
      <w:r>
        <w:rPr/>
        <w:t xml:space="preserve">غراب  أمين يوسف غراب: قصصي مصري المولد والوفاة. تعلم القراءة والكتابة بعد السابعة عشرة من عمره، واندفع يكتب القصة، فنشرت له مجلة الأديب ببيروت أولى قصصه (صفقة رابحة) سنة 1945 ثم كتب عدة قصص عرض بعضها في المسرح والسينما. وحصل على جائزة الدولة التشجيعية في القصص الصغيرة، سنة 1964 وقالت المجلة على أثر وفاته: آنه ترك تراثا من القصة القصيرة يزيد عن الألف. طبع بعضه. </w:t>
      </w:r>
    </w:p>
    <w:p>
      <w:pPr>
        <w:jc w:val="start"/>
        <w:bidi/>
      </w:pPr>
      <w:r>
        <w:rPr>
          <w:sz w:val="24"/>
          <w:szCs w:val="24"/>
          <w:b w:val="1"/>
          <w:bCs w:val="1"/>
          <w:rtl/>
        </w:rPr>
        <w:t xml:space="preserve">
الأعلام،(دار العلم للملايين - بيروت،2002،ط 15،ج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2026-07-05T19:01:06+03:00</dcterms:created>
  <dcterms:modified xsi:type="dcterms:W3CDTF">2026-07-05T19:01:06+03:00</dcterms:modified>
</cp:coreProperties>
</file>

<file path=docProps/custom.xml><?xml version="1.0" encoding="utf-8"?>
<Properties xmlns="http://schemas.openxmlformats.org/officeDocument/2006/custom-properties" xmlns:vt="http://schemas.openxmlformats.org/officeDocument/2006/docPropsVTypes"/>
</file>