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الآملي
</w:t>
      </w:r>
    </w:p>
    <w:p>
      <w:pPr>
        <w:jc w:val="start"/>
        <w:bidi/>
      </w:pPr>
      <w:r>
        <w:rPr>
          <w:rFonts w:ascii="arial" w:hAnsi="arial" w:eastAsia="arial" w:cs="arial"/>
          <w:sz w:val="28"/>
          <w:szCs w:val="28"/>
          <w:b w:val="1"/>
          <w:bCs w:val="1"/>
          <w:rtl/>
        </w:rPr>
        <w:t xml:space="preserve">الآملي
</w:t>
      </w:r>
    </w:p>
    <w:p>
      <w:pPr/>
      <w:r>
        <w:rPr/>
        <w:t xml:space="preserve">الآملي يطلق على السيد حيدر بن علي وأبو عبد الله أحمد بن محمد الطبري الآملي وعلى علي بن أحمد بن الحسين الطبري الآملي ومحمد بن أبي القاسم ومحمد بن جرير الطبري الآملي ومحمد بن عباس أبو بكر الخوارزمي وعلى الشيخ عز الدين الآملي الشيعي الشريك للشيخ علي الكركي في الدرس.</w:t>
      </w:r>
    </w:p>
    <w:p>
      <w:pPr>
        <w:jc w:val="start"/>
        <w:bidi/>
      </w:pPr>
      <w:r>
        <w:rPr>
          <w:sz w:val="24"/>
          <w:szCs w:val="24"/>
          <w:b w:val="1"/>
          <w:bCs w:val="1"/>
          <w:rtl/>
        </w:rPr>
        <w:t xml:space="preserve">
أعيان الشيعة،(دار التعارف للمطبوعات - بيروت،1983،ط 1،ج 2،ص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2026-07-01T17:20:58+03:00</dcterms:created>
  <dcterms:modified xsi:type="dcterms:W3CDTF">2026-07-01T17:20:58+03:00</dcterms:modified>
</cp:coreProperties>
</file>

<file path=docProps/custom.xml><?xml version="1.0" encoding="utf-8"?>
<Properties xmlns="http://schemas.openxmlformats.org/officeDocument/2006/custom-properties" xmlns:vt="http://schemas.openxmlformats.org/officeDocument/2006/docPropsVTypes"/>
</file>