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الأميرة آرايش بيكم ابنة الأمير إسكندر بن قرا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الأميرة آرايش بيكم ابنة الأمير إسكندر بن قرا
</w:t>
      </w:r>
    </w:p>
    <w:p>
      <w:pPr/>
      <w:r>
        <w:rPr/>
        <w:t xml:space="preserve">الأميرة آرايش بيكم ابنة الأمير إسكندر بن قرا يوسف بن قرا محمد بن بيرام خواجه التركمانية.</w:t>
      </w:r>
    </w:p>
    <w:p/>
    <w:p>
      <w:pPr/>
      <w:r>
        <w:rPr/>
        <w:t xml:space="preserve">كان أبوها من أمراء طائفة قراقوينلو التركمانية وقتل سنة 841 أما هي فقد استدل صاحب مجالس المؤمنين على تشيعها وتشيع عشيرتها بشعر كان منقوشا على خاتمها وهو:</w:t>
      </w:r>
    </w:p>
    <w:p/>
    <w:p>
      <w:pPr>
        <w:jc w:val="center"/>
      </w:pPr>
      <w:r>
        <w:rPr>
          <w:color w:val="ff0000"/>
        </w:rPr>
        <w:t xml:space="preserve">در مشغله دنيا درء معركه محشر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از آل علي كويد آرايش إسكندر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الأميرة اورق سلطان ابنة الأمير إسكندر
</w:t>
      </w:r>
    </w:p>
    <w:p>
      <w:pPr/>
      <w:r>
        <w:rPr/>
        <w:t xml:space="preserve">الأميرة اورق سلطان ابنة الأمير إسكندر ابن قرا يوسف بن قرا محمد بن ببرام خواجة التركمانية</w:t>
      </w:r>
    </w:p>
    <w:p/>
    <w:p>
      <w:pPr/>
      <w:r>
        <w:rPr/>
        <w:t xml:space="preserve">كان أبوها من أمراء طائفة قراقوينلو التركمانية وقتل سنة 841 كما في ترجمته واستدل صاحب مجالس المؤمنين على تشيعها وعشيرتها بشعر كان منقوشا على خاتمها وهو:</w:t>
      </w:r>
    </w:p>
    <w:p/>
    <w:p>
      <w:pPr>
        <w:jc w:val="center"/>
      </w:pPr>
      <w:r>
        <w:rPr>
          <w:color w:val="ff0000"/>
        </w:rPr>
        <w:t xml:space="preserve">بود أزجان محب آل حيدر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أورق سلطان بنت شه‌اسكندر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2026-07-01T16:31:40+03:00</dcterms:created>
  <dcterms:modified xsi:type="dcterms:W3CDTF">2026-07-01T16:31:40+03:00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