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المحمودي
</w:t>
      </w:r>
    </w:p>
    <w:p>
      <w:pPr/>
      <w:r>
        <w:rPr/>
        <w:t xml:space="preserve">أبو بكر المحمودي و أبو بكر المحمودي.</w:t>
      </w:r>
    </w:p>
    <w:p/>
    <w:p>
      <w:pPr/>
      <w:r>
        <w:rPr/>
        <w:t xml:space="preserve">قال ابن الأثير: صاحب التصانيف والأشعار. وله مقامات بالفارسية على نمط ’’مقامات الحريري’’ بالعربية.</w:t>
      </w:r>
    </w:p>
    <w:p/>
    <w:p>
      <w:pPr/>
      <w:r>
        <w:rPr/>
        <w:t xml:space="preserve">مات سنة تسع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2026-06-30T10:25:03+03:00</dcterms:created>
  <dcterms:modified xsi:type="dcterms:W3CDTF">2026-06-30T10:25:03+03:00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