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علي، 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علي، أبو عبد الله الجرجاني
</w:t>
      </w:r>
    </w:p>
    <w:p>
      <w:pPr/>
      <w:r>
        <w:rPr/>
        <w:t xml:space="preserve">يوسف بن علي، أبو عبد الله الجرجاني يوسف بن علي بن محمد، الجرجاني، أبو عبد الله.</w:t>
      </w:r>
    </w:p>
    <w:p/>
    <w:p>
      <w:pPr/>
      <w:r>
        <w:rPr/>
        <w:t xml:space="preserve">صاحب ’’خزانة الأكمل’’في الفقه في ست مجلدات.</w:t>
      </w:r>
    </w:p>
    <w:p/>
    <w:p>
      <w:pPr/>
      <w:r>
        <w:rPr/>
        <w:t xml:space="preserve">تفقه على أبي الحسن الكرخي.</w:t>
      </w:r>
    </w:p>
    <w:p/>
    <w:p>
      <w:pPr/>
      <w:r>
        <w:rPr/>
        <w:t xml:space="preserve">قلت: قد نسبت ’’خزانة الأكمل’’ في هذه التراجم إلى ثلاثة أنفس:</w:t>
      </w:r>
    </w:p>
    <w:p/>
    <w:p>
      <w:pPr/>
      <w:r>
        <w:rPr/>
        <w:t xml:space="preserve">يوسف هذا</w:t>
      </w:r>
    </w:p>
    <w:p/>
    <w:p>
      <w:pPr/>
      <w:r>
        <w:rPr/>
        <w:t xml:space="preserve">وقبله: لأبي الليث السمرقندي.</w:t>
      </w:r>
    </w:p>
    <w:p/>
    <w:p>
      <w:pPr/>
      <w:r>
        <w:rPr/>
        <w:t xml:space="preserve">وقبله.</w:t>
      </w:r>
    </w:p>
    <w:p/>
    <w:p>
      <w:pPr/>
      <w:r>
        <w:rPr/>
        <w:t xml:space="preserve">والصحيح أنها لهذا.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2026-06-30T10:30:13+03:00</dcterms:created>
  <dcterms:modified xsi:type="dcterms:W3CDTF">2026-06-30T10:30:13+03:00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