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أحمد الساغوجي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أحمد الساغوجي
</w:t>
      </w:r>
    </w:p>
    <w:p>
      <w:pPr/>
      <w:r>
        <w:rPr/>
        <w:t xml:space="preserve">محمود بن أحمد الساغوجي محمود بن أحمد بن الفرج بن عبد العزيز، الساغوجي، السغدي، أبو المحامد. فقيه، عارف بالسنن.</w:t>
      </w:r>
    </w:p>
    <w:p/>
    <w:p>
      <w:pPr/>
      <w:r>
        <w:rPr/>
        <w:t xml:space="preserve">رحل، وكتب، وأملى الحديث بسمرقند.</w:t>
      </w:r>
    </w:p>
    <w:p/>
    <w:p>
      <w:pPr/>
      <w:r>
        <w:rPr/>
        <w:t xml:space="preserve">ومات في عشر الستين وخمسمائة.</w:t>
      </w:r>
    </w:p>
    <w:p/>
    <w:p>
      <w:pPr/>
      <w:r>
        <w:rPr/>
        <w:t xml:space="preserve">ومولده سنة 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2026-06-30T08:15:24+03:00</dcterms:created>
  <dcterms:modified xsi:type="dcterms:W3CDTF">2026-06-30T08:15:24+03:00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